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80EC6" w14:textId="77777777" w:rsidR="00B8246D" w:rsidRPr="00F517B3" w:rsidRDefault="00B8246D" w:rsidP="00277E3D">
      <w:pPr>
        <w:jc w:val="center"/>
        <w:rPr>
          <w:rFonts w:ascii="Times New Roman" w:hAnsi="Times New Roman" w:cs="Times New Roman"/>
          <w:sz w:val="22"/>
          <w:szCs w:val="22"/>
        </w:rPr>
      </w:pPr>
      <w:r w:rsidRPr="00F517B3">
        <w:rPr>
          <w:rFonts w:ascii="Times New Roman" w:hAnsi="Times New Roman" w:cs="Times New Roman"/>
          <w:b/>
          <w:noProof/>
          <w:sz w:val="22"/>
          <w:szCs w:val="22"/>
        </w:rPr>
        <w:drawing>
          <wp:inline distT="0" distB="0" distL="0" distR="0" wp14:anchorId="174B0B5C" wp14:editId="34FF8710">
            <wp:extent cx="5231130" cy="10312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1130" cy="1031240"/>
                    </a:xfrm>
                    <a:prstGeom prst="rect">
                      <a:avLst/>
                    </a:prstGeom>
                    <a:noFill/>
                    <a:ln>
                      <a:noFill/>
                    </a:ln>
                  </pic:spPr>
                </pic:pic>
              </a:graphicData>
            </a:graphic>
          </wp:inline>
        </w:drawing>
      </w:r>
    </w:p>
    <w:p w14:paraId="3FCBB83E" w14:textId="77777777" w:rsidR="00B8246D" w:rsidRPr="00F517B3" w:rsidRDefault="00B8246D" w:rsidP="00277E3D">
      <w:pPr>
        <w:jc w:val="center"/>
        <w:rPr>
          <w:rFonts w:ascii="Times New Roman" w:hAnsi="Times New Roman" w:cs="Times New Roman"/>
          <w:sz w:val="22"/>
          <w:szCs w:val="22"/>
        </w:rPr>
      </w:pPr>
    </w:p>
    <w:p w14:paraId="0567F52C" w14:textId="4661D0B5" w:rsidR="00277E3D" w:rsidRPr="00B07727" w:rsidRDefault="00B8246D" w:rsidP="00277E3D">
      <w:pPr>
        <w:jc w:val="center"/>
        <w:rPr>
          <w:rFonts w:ascii="Times New Roman" w:hAnsi="Times New Roman" w:cs="Times New Roman"/>
          <w:b/>
          <w:sz w:val="22"/>
          <w:szCs w:val="22"/>
        </w:rPr>
      </w:pPr>
      <w:r w:rsidRPr="00B07727">
        <w:rPr>
          <w:rFonts w:ascii="Times New Roman" w:hAnsi="Times New Roman" w:cs="Times New Roman"/>
          <w:b/>
          <w:sz w:val="22"/>
          <w:szCs w:val="22"/>
        </w:rPr>
        <w:t xml:space="preserve">Job Description: </w:t>
      </w:r>
      <w:r w:rsidR="00973BD1" w:rsidRPr="00B07727">
        <w:rPr>
          <w:rFonts w:ascii="Times New Roman" w:hAnsi="Times New Roman" w:cs="Times New Roman"/>
          <w:b/>
          <w:sz w:val="22"/>
          <w:szCs w:val="22"/>
        </w:rPr>
        <w:t>Advocacy</w:t>
      </w:r>
      <w:r w:rsidR="0014132D" w:rsidRPr="00B07727">
        <w:rPr>
          <w:rFonts w:ascii="Times New Roman" w:hAnsi="Times New Roman" w:cs="Times New Roman"/>
          <w:b/>
          <w:sz w:val="22"/>
          <w:szCs w:val="22"/>
        </w:rPr>
        <w:t xml:space="preserve"> </w:t>
      </w:r>
      <w:r w:rsidR="00E17AB3" w:rsidRPr="00B07727">
        <w:rPr>
          <w:rFonts w:ascii="Times New Roman" w:hAnsi="Times New Roman" w:cs="Times New Roman"/>
          <w:b/>
          <w:sz w:val="22"/>
          <w:szCs w:val="22"/>
        </w:rPr>
        <w:t>Committee</w:t>
      </w:r>
    </w:p>
    <w:p w14:paraId="049FBCD3" w14:textId="77777777" w:rsidR="008C4590" w:rsidRPr="00B07727" w:rsidRDefault="008C4590" w:rsidP="000C43DE">
      <w:pPr>
        <w:rPr>
          <w:rFonts w:ascii="Times New Roman" w:hAnsi="Times New Roman" w:cs="Times New Roman"/>
          <w:b/>
          <w:snapToGrid w:val="0"/>
          <w:color w:val="000000"/>
          <w:sz w:val="22"/>
          <w:szCs w:val="22"/>
        </w:rPr>
      </w:pPr>
    </w:p>
    <w:p w14:paraId="34CD4EB0" w14:textId="58409330" w:rsidR="00554917" w:rsidRDefault="00EB033D" w:rsidP="00554917">
      <w:pPr>
        <w:rPr>
          <w:rFonts w:eastAsia="Times New Roman"/>
        </w:rPr>
      </w:pPr>
      <w:r w:rsidRPr="00B07727">
        <w:rPr>
          <w:rFonts w:ascii="Times New Roman" w:hAnsi="Times New Roman" w:cs="Times New Roman"/>
          <w:b/>
          <w:snapToGrid w:val="0"/>
          <w:color w:val="000000"/>
          <w:sz w:val="22"/>
          <w:szCs w:val="22"/>
        </w:rPr>
        <w:t>Description</w:t>
      </w:r>
      <w:r w:rsidRPr="00B07727">
        <w:rPr>
          <w:rFonts w:ascii="Times New Roman" w:hAnsi="Times New Roman" w:cs="Times New Roman"/>
          <w:snapToGrid w:val="0"/>
          <w:color w:val="000000"/>
          <w:sz w:val="22"/>
          <w:szCs w:val="22"/>
        </w:rPr>
        <w:t xml:space="preserve">: </w:t>
      </w:r>
      <w:r w:rsidR="007F0F7B" w:rsidRPr="00B07727">
        <w:rPr>
          <w:rFonts w:ascii="Times New Roman" w:hAnsi="Times New Roman" w:cs="Times New Roman"/>
          <w:sz w:val="22"/>
          <w:szCs w:val="22"/>
        </w:rPr>
        <w:t>The Advocacy Committee</w:t>
      </w:r>
      <w:r w:rsidR="007F0F7B" w:rsidRPr="00B07727">
        <w:rPr>
          <w:rFonts w:ascii="Times New Roman" w:hAnsi="Times New Roman" w:cs="Times New Roman"/>
          <w:sz w:val="22"/>
          <w:szCs w:val="22"/>
          <w:shd w:val="clear" w:color="auto" w:fill="FEFEFE"/>
        </w:rPr>
        <w:t xml:space="preserve"> is designed to ensure that ACAPT plays an active and effective role in influencing outcomes that contribute to the achievement of academic excellence for all </w:t>
      </w:r>
      <w:r w:rsidR="007F0F7B" w:rsidRPr="00B07727">
        <w:rPr>
          <w:rFonts w:ascii="Times New Roman" w:hAnsi="Times New Roman" w:cs="Times New Roman"/>
          <w:sz w:val="22"/>
          <w:szCs w:val="22"/>
          <w:shd w:val="clear" w:color="auto" w:fill="FFFFFF"/>
        </w:rPr>
        <w:t>physical therapist education programs and their clinical partners.</w:t>
      </w:r>
      <w:r w:rsidR="00554917">
        <w:rPr>
          <w:rFonts w:ascii="Times New Roman" w:hAnsi="Times New Roman" w:cs="Times New Roman"/>
          <w:sz w:val="22"/>
          <w:szCs w:val="22"/>
          <w:shd w:val="clear" w:color="auto" w:fill="FFFFFF"/>
        </w:rPr>
        <w:t xml:space="preserve"> The Committee should help p</w:t>
      </w:r>
      <w:r w:rsidR="00554917" w:rsidRPr="00554917">
        <w:rPr>
          <w:rFonts w:ascii="Times New Roman" w:eastAsia="Times New Roman" w:hAnsi="Times New Roman" w:cs="Times New Roman"/>
          <w:sz w:val="22"/>
          <w:szCs w:val="22"/>
        </w:rPr>
        <w:t xml:space="preserve">osition ACAPT as </w:t>
      </w:r>
      <w:r w:rsidR="00BA6EE6">
        <w:rPr>
          <w:rFonts w:ascii="Times New Roman" w:eastAsia="Times New Roman" w:hAnsi="Times New Roman" w:cs="Times New Roman"/>
          <w:sz w:val="22"/>
          <w:szCs w:val="22"/>
        </w:rPr>
        <w:t>the</w:t>
      </w:r>
      <w:r w:rsidR="00BA6EE6" w:rsidRPr="00554917">
        <w:rPr>
          <w:rFonts w:ascii="Times New Roman" w:eastAsia="Times New Roman" w:hAnsi="Times New Roman" w:cs="Times New Roman"/>
          <w:sz w:val="22"/>
          <w:szCs w:val="22"/>
        </w:rPr>
        <w:t xml:space="preserve"> </w:t>
      </w:r>
      <w:r w:rsidR="00554917" w:rsidRPr="00554917">
        <w:rPr>
          <w:rFonts w:ascii="Times New Roman" w:eastAsia="Times New Roman" w:hAnsi="Times New Roman" w:cs="Times New Roman"/>
          <w:sz w:val="22"/>
          <w:szCs w:val="22"/>
        </w:rPr>
        <w:t xml:space="preserve">representative body of </w:t>
      </w:r>
      <w:r w:rsidR="00554917">
        <w:rPr>
          <w:rFonts w:ascii="Times New Roman" w:eastAsia="Times New Roman" w:hAnsi="Times New Roman" w:cs="Times New Roman"/>
          <w:sz w:val="22"/>
          <w:szCs w:val="22"/>
        </w:rPr>
        <w:t>all physical therapist</w:t>
      </w:r>
      <w:r w:rsidR="00554917" w:rsidRPr="00554917">
        <w:rPr>
          <w:rFonts w:ascii="Times New Roman" w:eastAsia="Times New Roman" w:hAnsi="Times New Roman" w:cs="Times New Roman"/>
          <w:sz w:val="22"/>
          <w:szCs w:val="22"/>
        </w:rPr>
        <w:t xml:space="preserve"> education programs and their clinical affiliates</w:t>
      </w:r>
      <w:r w:rsidR="00554917">
        <w:rPr>
          <w:rFonts w:ascii="Times New Roman" w:eastAsia="Times New Roman" w:hAnsi="Times New Roman" w:cs="Times New Roman"/>
          <w:sz w:val="22"/>
          <w:szCs w:val="22"/>
        </w:rPr>
        <w:t>.</w:t>
      </w:r>
    </w:p>
    <w:p w14:paraId="22F10BCD" w14:textId="43508B6E" w:rsidR="007F0F7B" w:rsidRPr="00B07727" w:rsidRDefault="007F0F7B" w:rsidP="007F0F7B">
      <w:pPr>
        <w:rPr>
          <w:rFonts w:ascii="Times New Roman" w:hAnsi="Times New Roman" w:cs="Times New Roman"/>
          <w:snapToGrid w:val="0"/>
          <w:sz w:val="22"/>
          <w:szCs w:val="22"/>
        </w:rPr>
      </w:pPr>
    </w:p>
    <w:p w14:paraId="7452A7B1" w14:textId="77777777" w:rsidR="0057591C" w:rsidRPr="00B07727" w:rsidRDefault="0057591C" w:rsidP="007F0F7B">
      <w:pPr>
        <w:rPr>
          <w:rFonts w:ascii="Times New Roman" w:hAnsi="Times New Roman" w:cs="Times New Roman"/>
          <w:snapToGrid w:val="0"/>
          <w:color w:val="000000"/>
          <w:sz w:val="22"/>
          <w:szCs w:val="22"/>
        </w:rPr>
      </w:pPr>
    </w:p>
    <w:p w14:paraId="7DBCC886" w14:textId="405B8E3A" w:rsidR="0072432C" w:rsidRDefault="008C4590" w:rsidP="000C43DE">
      <w:pPr>
        <w:rPr>
          <w:rFonts w:ascii="Times New Roman" w:hAnsi="Times New Roman" w:cs="Times New Roman"/>
          <w:snapToGrid w:val="0"/>
          <w:color w:val="000000"/>
          <w:sz w:val="22"/>
          <w:szCs w:val="22"/>
        </w:rPr>
      </w:pPr>
      <w:r w:rsidRPr="00B07727">
        <w:rPr>
          <w:rFonts w:ascii="Times New Roman" w:hAnsi="Times New Roman" w:cs="Times New Roman"/>
          <w:b/>
          <w:snapToGrid w:val="0"/>
          <w:color w:val="000000"/>
          <w:sz w:val="22"/>
          <w:szCs w:val="22"/>
        </w:rPr>
        <w:t>Membership</w:t>
      </w:r>
      <w:r w:rsidRPr="00B07727">
        <w:rPr>
          <w:rFonts w:ascii="Times New Roman" w:hAnsi="Times New Roman" w:cs="Times New Roman"/>
          <w:snapToGrid w:val="0"/>
          <w:color w:val="000000"/>
          <w:sz w:val="22"/>
          <w:szCs w:val="22"/>
        </w:rPr>
        <w:t xml:space="preserve">: </w:t>
      </w:r>
      <w:r w:rsidR="00982EBD" w:rsidRPr="00B07727">
        <w:rPr>
          <w:rFonts w:ascii="Times New Roman" w:hAnsi="Times New Roman" w:cs="Times New Roman"/>
          <w:snapToGrid w:val="0"/>
          <w:color w:val="000000"/>
          <w:sz w:val="22"/>
          <w:szCs w:val="22"/>
        </w:rPr>
        <w:t xml:space="preserve">The Committee shall be comprised of </w:t>
      </w:r>
      <w:r w:rsidR="009333F2" w:rsidRPr="00B07727">
        <w:rPr>
          <w:rFonts w:ascii="Times New Roman" w:hAnsi="Times New Roman" w:cs="Times New Roman"/>
          <w:snapToGrid w:val="0"/>
          <w:color w:val="000000"/>
          <w:sz w:val="22"/>
          <w:szCs w:val="22"/>
        </w:rPr>
        <w:t xml:space="preserve">at least </w:t>
      </w:r>
      <w:r w:rsidR="00982EBD" w:rsidRPr="00B07727">
        <w:rPr>
          <w:rFonts w:ascii="Times New Roman" w:hAnsi="Times New Roman" w:cs="Times New Roman"/>
          <w:snapToGrid w:val="0"/>
          <w:color w:val="000000"/>
          <w:sz w:val="22"/>
          <w:szCs w:val="22"/>
        </w:rPr>
        <w:t>f</w:t>
      </w:r>
      <w:r w:rsidRPr="00B07727">
        <w:rPr>
          <w:rFonts w:ascii="Times New Roman" w:hAnsi="Times New Roman" w:cs="Times New Roman"/>
          <w:snapToGrid w:val="0"/>
          <w:color w:val="000000"/>
          <w:sz w:val="22"/>
          <w:szCs w:val="22"/>
        </w:rPr>
        <w:t xml:space="preserve">ive individuals </w:t>
      </w:r>
      <w:r w:rsidR="00982EBD" w:rsidRPr="00B07727">
        <w:rPr>
          <w:rFonts w:ascii="Times New Roman" w:hAnsi="Times New Roman" w:cs="Times New Roman"/>
          <w:snapToGrid w:val="0"/>
          <w:color w:val="000000"/>
          <w:sz w:val="22"/>
          <w:szCs w:val="22"/>
        </w:rPr>
        <w:t xml:space="preserve">representing diverse backgrounds, experiences and perspectives </w:t>
      </w:r>
      <w:r w:rsidRPr="00B07727">
        <w:rPr>
          <w:rFonts w:ascii="Times New Roman" w:hAnsi="Times New Roman" w:cs="Times New Roman"/>
          <w:snapToGrid w:val="0"/>
          <w:color w:val="000000"/>
          <w:sz w:val="22"/>
          <w:szCs w:val="22"/>
        </w:rPr>
        <w:t>from ACAPT member institutions.  The board shall appoint one individual to serve as Chair of this committee</w:t>
      </w:r>
      <w:r w:rsidR="00653AA9">
        <w:rPr>
          <w:rFonts w:ascii="Times New Roman" w:hAnsi="Times New Roman" w:cs="Times New Roman"/>
          <w:snapToGrid w:val="0"/>
          <w:color w:val="000000"/>
          <w:sz w:val="22"/>
          <w:szCs w:val="22"/>
        </w:rPr>
        <w:t>, who will also serve as the liaison to the APTA department</w:t>
      </w:r>
      <w:r w:rsidR="008D0CA4">
        <w:rPr>
          <w:rFonts w:ascii="Times New Roman" w:hAnsi="Times New Roman" w:cs="Times New Roman"/>
          <w:snapToGrid w:val="0"/>
          <w:color w:val="000000"/>
          <w:sz w:val="22"/>
          <w:szCs w:val="22"/>
        </w:rPr>
        <w:t>s focused on federal and state advocacy,</w:t>
      </w:r>
      <w:r w:rsidR="007B1167">
        <w:rPr>
          <w:rFonts w:ascii="Times New Roman" w:hAnsi="Times New Roman" w:cs="Times New Roman"/>
          <w:snapToGrid w:val="0"/>
          <w:color w:val="000000"/>
          <w:sz w:val="22"/>
          <w:szCs w:val="22"/>
        </w:rPr>
        <w:t xml:space="preserve"> </w:t>
      </w:r>
      <w:r w:rsidR="007B1167" w:rsidRPr="00CD2605">
        <w:rPr>
          <w:rFonts w:ascii="Times New Roman" w:hAnsi="Times New Roman" w:cs="Times New Roman"/>
          <w:snapToGrid w:val="0"/>
          <w:sz w:val="22"/>
          <w:szCs w:val="22"/>
        </w:rPr>
        <w:t>and liaison to APTA’s Political Action Committee (PT-PAC).  The Chair may encourage individual members to donate to the PT-PAC to support ACAPT legislative efforts</w:t>
      </w:r>
      <w:r w:rsidRPr="00CD2605">
        <w:rPr>
          <w:rFonts w:ascii="Times New Roman" w:hAnsi="Times New Roman" w:cs="Times New Roman"/>
          <w:snapToGrid w:val="0"/>
          <w:sz w:val="22"/>
          <w:szCs w:val="22"/>
        </w:rPr>
        <w:t>. T</w:t>
      </w:r>
      <w:r w:rsidRPr="00B07727">
        <w:rPr>
          <w:rFonts w:ascii="Times New Roman" w:hAnsi="Times New Roman" w:cs="Times New Roman"/>
          <w:snapToGrid w:val="0"/>
          <w:color w:val="000000"/>
          <w:sz w:val="22"/>
          <w:szCs w:val="22"/>
        </w:rPr>
        <w:t xml:space="preserve">he committee will also have an ACAPT board member liaison. </w:t>
      </w:r>
    </w:p>
    <w:p w14:paraId="13DD84D3" w14:textId="343D53FE" w:rsidR="007B1167" w:rsidRDefault="007B1167" w:rsidP="000C43DE">
      <w:pPr>
        <w:rPr>
          <w:rFonts w:ascii="Times New Roman" w:hAnsi="Times New Roman" w:cs="Times New Roman"/>
          <w:snapToGrid w:val="0"/>
          <w:color w:val="000000"/>
          <w:sz w:val="22"/>
          <w:szCs w:val="22"/>
        </w:rPr>
      </w:pPr>
    </w:p>
    <w:p w14:paraId="5B11E72F" w14:textId="6FAF0721" w:rsidR="0072432C" w:rsidRDefault="0072432C" w:rsidP="0072432C">
      <w:pPr>
        <w:rPr>
          <w:rFonts w:ascii="Times New Roman" w:hAnsi="Times New Roman" w:cs="Times New Roman"/>
          <w:snapToGrid w:val="0"/>
          <w:color w:val="000000"/>
          <w:sz w:val="22"/>
          <w:szCs w:val="22"/>
        </w:rPr>
      </w:pPr>
      <w:r w:rsidRPr="00B07727">
        <w:rPr>
          <w:rFonts w:ascii="Times New Roman" w:hAnsi="Times New Roman" w:cs="Times New Roman"/>
          <w:b/>
          <w:snapToGrid w:val="0"/>
          <w:color w:val="000000"/>
          <w:sz w:val="22"/>
          <w:szCs w:val="22"/>
        </w:rPr>
        <w:t>Composition</w:t>
      </w:r>
      <w:r w:rsidRPr="00B07727">
        <w:rPr>
          <w:rFonts w:ascii="Times New Roman" w:hAnsi="Times New Roman" w:cs="Times New Roman"/>
          <w:snapToGrid w:val="0"/>
          <w:color w:val="000000"/>
          <w:sz w:val="22"/>
          <w:szCs w:val="22"/>
        </w:rPr>
        <w:t xml:space="preserve">:  </w:t>
      </w:r>
      <w:r w:rsidR="003E6984" w:rsidRPr="00B07727">
        <w:rPr>
          <w:rFonts w:ascii="Times New Roman" w:hAnsi="Times New Roman" w:cs="Times New Roman"/>
          <w:sz w:val="22"/>
          <w:szCs w:val="22"/>
        </w:rPr>
        <w:t xml:space="preserve">The Advocacy Committee reports to the Board of Directors. </w:t>
      </w:r>
      <w:r w:rsidRPr="00B07727">
        <w:rPr>
          <w:rFonts w:ascii="Times New Roman" w:hAnsi="Times New Roman" w:cs="Times New Roman"/>
          <w:sz w:val="22"/>
          <w:szCs w:val="22"/>
        </w:rPr>
        <w:t>The suggested composition of the C</w:t>
      </w:r>
      <w:r w:rsidRPr="00B07727">
        <w:rPr>
          <w:rFonts w:ascii="Times New Roman" w:hAnsi="Times New Roman" w:cs="Times New Roman"/>
          <w:snapToGrid w:val="0"/>
          <w:color w:val="000000"/>
          <w:sz w:val="22"/>
          <w:szCs w:val="22"/>
        </w:rPr>
        <w:t>ommittee is:</w:t>
      </w:r>
    </w:p>
    <w:p w14:paraId="28B181EA" w14:textId="3CD1AA7A" w:rsidR="00B07727" w:rsidRDefault="00B07727" w:rsidP="0072432C">
      <w:pPr>
        <w:rPr>
          <w:rFonts w:ascii="Times New Roman" w:hAnsi="Times New Roman" w:cs="Times New Roman"/>
          <w:snapToGrid w:val="0"/>
          <w:color w:val="000000"/>
          <w:sz w:val="22"/>
          <w:szCs w:val="22"/>
        </w:rPr>
      </w:pPr>
    </w:p>
    <w:p w14:paraId="5285D433" w14:textId="72B2A1FB" w:rsidR="00B07727" w:rsidRPr="00B07727" w:rsidRDefault="00B07727" w:rsidP="00B07727">
      <w:pPr>
        <w:pStyle w:val="ListParagrap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One member each from the following nine (9) regions of ACAPT, which are:</w:t>
      </w:r>
    </w:p>
    <w:p w14:paraId="58DED096" w14:textId="77777777" w:rsidR="0072432C" w:rsidRPr="00B07727" w:rsidRDefault="0072432C" w:rsidP="0072432C">
      <w:pPr>
        <w:rPr>
          <w:rFonts w:ascii="Times New Roman" w:hAnsi="Times New Roman" w:cs="Times New Roman"/>
          <w:snapToGrid w:val="0"/>
          <w:color w:val="000000"/>
          <w:sz w:val="22"/>
          <w:szCs w:val="22"/>
        </w:rPr>
      </w:pPr>
    </w:p>
    <w:tbl>
      <w:tblPr>
        <w:tblW w:w="5940" w:type="dxa"/>
        <w:tblInd w:w="1332" w:type="dxa"/>
        <w:tblLook w:val="04A0" w:firstRow="1" w:lastRow="0" w:firstColumn="1" w:lastColumn="0" w:noHBand="0" w:noVBand="1"/>
      </w:tblPr>
      <w:tblGrid>
        <w:gridCol w:w="2300"/>
        <w:gridCol w:w="3640"/>
      </w:tblGrid>
      <w:tr w:rsidR="00760D2C" w:rsidRPr="00B07727" w14:paraId="268D4ECD" w14:textId="77777777" w:rsidTr="00B07727">
        <w:trPr>
          <w:trHeight w:val="288"/>
        </w:trPr>
        <w:tc>
          <w:tcPr>
            <w:tcW w:w="2300" w:type="dxa"/>
            <w:tcBorders>
              <w:top w:val="nil"/>
              <w:left w:val="nil"/>
              <w:bottom w:val="nil"/>
              <w:right w:val="nil"/>
            </w:tcBorders>
            <w:shd w:val="clear" w:color="auto" w:fill="auto"/>
            <w:noWrap/>
            <w:hideMark/>
          </w:tcPr>
          <w:p w14:paraId="03741416" w14:textId="77777777" w:rsidR="00760D2C" w:rsidRPr="00B07727" w:rsidRDefault="00760D2C" w:rsidP="00760D2C">
            <w:pPr>
              <w:rPr>
                <w:rFonts w:ascii="Times New Roman" w:eastAsia="Times New Roman" w:hAnsi="Times New Roman" w:cs="Times New Roman"/>
                <w:color w:val="000000"/>
                <w:sz w:val="22"/>
                <w:szCs w:val="22"/>
              </w:rPr>
            </w:pPr>
            <w:r w:rsidRPr="00B07727">
              <w:rPr>
                <w:rFonts w:ascii="Times New Roman" w:eastAsia="Times New Roman" w:hAnsi="Times New Roman" w:cs="Times New Roman"/>
                <w:color w:val="000000"/>
                <w:sz w:val="22"/>
                <w:szCs w:val="22"/>
              </w:rPr>
              <w:t>West South Central</w:t>
            </w:r>
          </w:p>
        </w:tc>
        <w:tc>
          <w:tcPr>
            <w:tcW w:w="3640" w:type="dxa"/>
            <w:tcBorders>
              <w:top w:val="nil"/>
              <w:left w:val="nil"/>
              <w:bottom w:val="nil"/>
              <w:right w:val="nil"/>
            </w:tcBorders>
            <w:shd w:val="clear" w:color="auto" w:fill="auto"/>
            <w:hideMark/>
          </w:tcPr>
          <w:p w14:paraId="17334FE9" w14:textId="77777777" w:rsidR="00760D2C" w:rsidRPr="00B07727" w:rsidRDefault="00760D2C" w:rsidP="00760D2C">
            <w:pPr>
              <w:rPr>
                <w:rFonts w:ascii="Times New Roman" w:eastAsia="Times New Roman" w:hAnsi="Times New Roman" w:cs="Times New Roman"/>
                <w:color w:val="000000"/>
                <w:sz w:val="22"/>
                <w:szCs w:val="22"/>
              </w:rPr>
            </w:pPr>
            <w:r w:rsidRPr="00B07727">
              <w:rPr>
                <w:rFonts w:ascii="Times New Roman" w:eastAsia="Times New Roman" w:hAnsi="Times New Roman" w:cs="Times New Roman"/>
                <w:color w:val="000000"/>
                <w:sz w:val="22"/>
                <w:szCs w:val="22"/>
              </w:rPr>
              <w:t>TX, LA</w:t>
            </w:r>
          </w:p>
        </w:tc>
      </w:tr>
      <w:tr w:rsidR="00760D2C" w:rsidRPr="00B07727" w14:paraId="689F52EB" w14:textId="77777777" w:rsidTr="00B07727">
        <w:trPr>
          <w:trHeight w:val="288"/>
        </w:trPr>
        <w:tc>
          <w:tcPr>
            <w:tcW w:w="2300" w:type="dxa"/>
            <w:tcBorders>
              <w:top w:val="nil"/>
              <w:left w:val="nil"/>
              <w:bottom w:val="nil"/>
              <w:right w:val="nil"/>
            </w:tcBorders>
            <w:shd w:val="clear" w:color="auto" w:fill="auto"/>
            <w:noWrap/>
            <w:hideMark/>
          </w:tcPr>
          <w:p w14:paraId="1614C7F2" w14:textId="77777777" w:rsidR="00760D2C" w:rsidRPr="00B07727" w:rsidRDefault="00760D2C" w:rsidP="00760D2C">
            <w:pPr>
              <w:rPr>
                <w:rFonts w:ascii="Times New Roman" w:eastAsia="Times New Roman" w:hAnsi="Times New Roman" w:cs="Times New Roman"/>
                <w:color w:val="000000"/>
                <w:sz w:val="22"/>
                <w:szCs w:val="22"/>
              </w:rPr>
            </w:pPr>
            <w:r w:rsidRPr="00B07727">
              <w:rPr>
                <w:rFonts w:ascii="Times New Roman" w:eastAsia="Times New Roman" w:hAnsi="Times New Roman" w:cs="Times New Roman"/>
                <w:color w:val="000000"/>
                <w:sz w:val="22"/>
                <w:szCs w:val="22"/>
              </w:rPr>
              <w:t>West Mountain</w:t>
            </w:r>
          </w:p>
        </w:tc>
        <w:tc>
          <w:tcPr>
            <w:tcW w:w="3640" w:type="dxa"/>
            <w:tcBorders>
              <w:top w:val="nil"/>
              <w:left w:val="nil"/>
              <w:bottom w:val="nil"/>
              <w:right w:val="nil"/>
            </w:tcBorders>
            <w:shd w:val="clear" w:color="auto" w:fill="auto"/>
            <w:hideMark/>
          </w:tcPr>
          <w:p w14:paraId="36474E9B" w14:textId="77777777" w:rsidR="00760D2C" w:rsidRPr="00B07727" w:rsidRDefault="00760D2C" w:rsidP="00760D2C">
            <w:pPr>
              <w:rPr>
                <w:rFonts w:ascii="Times New Roman" w:eastAsia="Times New Roman" w:hAnsi="Times New Roman" w:cs="Times New Roman"/>
                <w:color w:val="000000"/>
                <w:sz w:val="22"/>
                <w:szCs w:val="22"/>
              </w:rPr>
            </w:pPr>
            <w:r w:rsidRPr="00B07727">
              <w:rPr>
                <w:rFonts w:ascii="Times New Roman" w:eastAsia="Times New Roman" w:hAnsi="Times New Roman" w:cs="Times New Roman"/>
                <w:color w:val="000000"/>
                <w:sz w:val="22"/>
                <w:szCs w:val="22"/>
              </w:rPr>
              <w:t>AZ, CO, ID, MT, NM, NV, OR, UT, WA</w:t>
            </w:r>
          </w:p>
        </w:tc>
      </w:tr>
      <w:tr w:rsidR="00760D2C" w:rsidRPr="00B07727" w14:paraId="3320DF7C" w14:textId="77777777" w:rsidTr="00B07727">
        <w:trPr>
          <w:trHeight w:val="288"/>
        </w:trPr>
        <w:tc>
          <w:tcPr>
            <w:tcW w:w="2300" w:type="dxa"/>
            <w:tcBorders>
              <w:top w:val="nil"/>
              <w:left w:val="nil"/>
              <w:bottom w:val="nil"/>
              <w:right w:val="nil"/>
            </w:tcBorders>
            <w:shd w:val="clear" w:color="auto" w:fill="auto"/>
            <w:noWrap/>
            <w:hideMark/>
          </w:tcPr>
          <w:p w14:paraId="433CED91" w14:textId="77777777" w:rsidR="00760D2C" w:rsidRPr="00B07727" w:rsidRDefault="00760D2C" w:rsidP="00760D2C">
            <w:pPr>
              <w:rPr>
                <w:rFonts w:ascii="Times New Roman" w:eastAsia="Times New Roman" w:hAnsi="Times New Roman" w:cs="Times New Roman"/>
                <w:color w:val="000000"/>
                <w:sz w:val="22"/>
                <w:szCs w:val="22"/>
              </w:rPr>
            </w:pPr>
            <w:r w:rsidRPr="00B07727">
              <w:rPr>
                <w:rFonts w:ascii="Times New Roman" w:eastAsia="Times New Roman" w:hAnsi="Times New Roman" w:cs="Times New Roman"/>
                <w:color w:val="000000"/>
                <w:sz w:val="22"/>
                <w:szCs w:val="22"/>
              </w:rPr>
              <w:t>Pacific</w:t>
            </w:r>
          </w:p>
        </w:tc>
        <w:tc>
          <w:tcPr>
            <w:tcW w:w="3640" w:type="dxa"/>
            <w:tcBorders>
              <w:top w:val="nil"/>
              <w:left w:val="nil"/>
              <w:bottom w:val="nil"/>
              <w:right w:val="nil"/>
            </w:tcBorders>
            <w:shd w:val="clear" w:color="auto" w:fill="auto"/>
            <w:hideMark/>
          </w:tcPr>
          <w:p w14:paraId="1372B89B" w14:textId="77777777" w:rsidR="00760D2C" w:rsidRPr="00B07727" w:rsidRDefault="00760D2C" w:rsidP="00760D2C">
            <w:pPr>
              <w:rPr>
                <w:rFonts w:ascii="Times New Roman" w:eastAsia="Times New Roman" w:hAnsi="Times New Roman" w:cs="Times New Roman"/>
                <w:color w:val="000000"/>
                <w:sz w:val="22"/>
                <w:szCs w:val="22"/>
              </w:rPr>
            </w:pPr>
            <w:r w:rsidRPr="00B07727">
              <w:rPr>
                <w:rFonts w:ascii="Times New Roman" w:eastAsia="Times New Roman" w:hAnsi="Times New Roman" w:cs="Times New Roman"/>
                <w:color w:val="000000"/>
                <w:sz w:val="22"/>
                <w:szCs w:val="22"/>
              </w:rPr>
              <w:t>CA, HI</w:t>
            </w:r>
          </w:p>
        </w:tc>
      </w:tr>
      <w:tr w:rsidR="00760D2C" w:rsidRPr="00B07727" w14:paraId="4C409613" w14:textId="77777777" w:rsidTr="00B07727">
        <w:trPr>
          <w:trHeight w:val="288"/>
        </w:trPr>
        <w:tc>
          <w:tcPr>
            <w:tcW w:w="2300" w:type="dxa"/>
            <w:tcBorders>
              <w:top w:val="nil"/>
              <w:left w:val="nil"/>
              <w:bottom w:val="nil"/>
              <w:right w:val="nil"/>
            </w:tcBorders>
            <w:shd w:val="clear" w:color="auto" w:fill="auto"/>
            <w:noWrap/>
            <w:hideMark/>
          </w:tcPr>
          <w:p w14:paraId="0F2A7556" w14:textId="77777777" w:rsidR="00760D2C" w:rsidRPr="00B07727" w:rsidRDefault="00760D2C" w:rsidP="00760D2C">
            <w:pPr>
              <w:rPr>
                <w:rFonts w:ascii="Times New Roman" w:eastAsia="Times New Roman" w:hAnsi="Times New Roman" w:cs="Times New Roman"/>
                <w:color w:val="000000"/>
                <w:sz w:val="22"/>
                <w:szCs w:val="22"/>
              </w:rPr>
            </w:pPr>
            <w:r w:rsidRPr="00B07727">
              <w:rPr>
                <w:rFonts w:ascii="Times New Roman" w:eastAsia="Times New Roman" w:hAnsi="Times New Roman" w:cs="Times New Roman"/>
                <w:color w:val="000000"/>
                <w:sz w:val="22"/>
                <w:szCs w:val="22"/>
              </w:rPr>
              <w:t>West North Central</w:t>
            </w:r>
          </w:p>
        </w:tc>
        <w:tc>
          <w:tcPr>
            <w:tcW w:w="3640" w:type="dxa"/>
            <w:tcBorders>
              <w:top w:val="nil"/>
              <w:left w:val="nil"/>
              <w:bottom w:val="nil"/>
              <w:right w:val="nil"/>
            </w:tcBorders>
            <w:shd w:val="clear" w:color="auto" w:fill="auto"/>
            <w:hideMark/>
          </w:tcPr>
          <w:p w14:paraId="6AE41D2F" w14:textId="77777777" w:rsidR="00760D2C" w:rsidRPr="00B07727" w:rsidRDefault="00760D2C" w:rsidP="00760D2C">
            <w:pPr>
              <w:rPr>
                <w:rFonts w:ascii="Times New Roman" w:eastAsia="Times New Roman" w:hAnsi="Times New Roman" w:cs="Times New Roman"/>
                <w:color w:val="000000"/>
                <w:sz w:val="22"/>
                <w:szCs w:val="22"/>
              </w:rPr>
            </w:pPr>
            <w:r w:rsidRPr="00B07727">
              <w:rPr>
                <w:rFonts w:ascii="Times New Roman" w:eastAsia="Times New Roman" w:hAnsi="Times New Roman" w:cs="Times New Roman"/>
                <w:color w:val="000000"/>
                <w:sz w:val="22"/>
                <w:szCs w:val="22"/>
              </w:rPr>
              <w:t>AR, IA, KS, MN, MO, ND, NE, OK, SD</w:t>
            </w:r>
          </w:p>
        </w:tc>
      </w:tr>
      <w:tr w:rsidR="00760D2C" w:rsidRPr="00B07727" w14:paraId="0F3A87BF" w14:textId="77777777" w:rsidTr="00B07727">
        <w:trPr>
          <w:trHeight w:val="288"/>
        </w:trPr>
        <w:tc>
          <w:tcPr>
            <w:tcW w:w="2300" w:type="dxa"/>
            <w:tcBorders>
              <w:top w:val="nil"/>
              <w:left w:val="nil"/>
              <w:bottom w:val="nil"/>
              <w:right w:val="nil"/>
            </w:tcBorders>
            <w:shd w:val="clear" w:color="auto" w:fill="auto"/>
            <w:noWrap/>
            <w:hideMark/>
          </w:tcPr>
          <w:p w14:paraId="64CA366F" w14:textId="77777777" w:rsidR="00760D2C" w:rsidRPr="00B07727" w:rsidRDefault="00760D2C" w:rsidP="00760D2C">
            <w:pPr>
              <w:rPr>
                <w:rFonts w:ascii="Times New Roman" w:eastAsia="Times New Roman" w:hAnsi="Times New Roman" w:cs="Times New Roman"/>
                <w:color w:val="000000"/>
                <w:sz w:val="22"/>
                <w:szCs w:val="22"/>
              </w:rPr>
            </w:pPr>
            <w:r w:rsidRPr="00B07727">
              <w:rPr>
                <w:rFonts w:ascii="Times New Roman" w:eastAsia="Times New Roman" w:hAnsi="Times New Roman" w:cs="Times New Roman"/>
                <w:color w:val="000000"/>
                <w:sz w:val="22"/>
                <w:szCs w:val="22"/>
              </w:rPr>
              <w:t>South Atlantic</w:t>
            </w:r>
          </w:p>
        </w:tc>
        <w:tc>
          <w:tcPr>
            <w:tcW w:w="3640" w:type="dxa"/>
            <w:tcBorders>
              <w:top w:val="nil"/>
              <w:left w:val="nil"/>
              <w:bottom w:val="nil"/>
              <w:right w:val="nil"/>
            </w:tcBorders>
            <w:shd w:val="clear" w:color="auto" w:fill="auto"/>
            <w:hideMark/>
          </w:tcPr>
          <w:p w14:paraId="3C9730DE" w14:textId="77777777" w:rsidR="00760D2C" w:rsidRPr="00B07727" w:rsidRDefault="00760D2C" w:rsidP="00760D2C">
            <w:pPr>
              <w:rPr>
                <w:rFonts w:ascii="Times New Roman" w:eastAsia="Times New Roman" w:hAnsi="Times New Roman" w:cs="Times New Roman"/>
                <w:color w:val="000000"/>
                <w:sz w:val="22"/>
                <w:szCs w:val="22"/>
              </w:rPr>
            </w:pPr>
            <w:r w:rsidRPr="00B07727">
              <w:rPr>
                <w:rFonts w:ascii="Times New Roman" w:eastAsia="Times New Roman" w:hAnsi="Times New Roman" w:cs="Times New Roman"/>
                <w:color w:val="000000"/>
                <w:sz w:val="22"/>
                <w:szCs w:val="22"/>
              </w:rPr>
              <w:t>AL, FL, GA, MS, NC, Puerto Rico, SC, TN</w:t>
            </w:r>
          </w:p>
        </w:tc>
      </w:tr>
      <w:tr w:rsidR="00760D2C" w:rsidRPr="00B07727" w14:paraId="05D679CC" w14:textId="77777777" w:rsidTr="00B07727">
        <w:trPr>
          <w:trHeight w:val="288"/>
        </w:trPr>
        <w:tc>
          <w:tcPr>
            <w:tcW w:w="2300" w:type="dxa"/>
            <w:tcBorders>
              <w:top w:val="nil"/>
              <w:left w:val="nil"/>
              <w:bottom w:val="nil"/>
              <w:right w:val="nil"/>
            </w:tcBorders>
            <w:shd w:val="clear" w:color="auto" w:fill="auto"/>
            <w:noWrap/>
            <w:hideMark/>
          </w:tcPr>
          <w:p w14:paraId="53766EB8" w14:textId="77777777" w:rsidR="00760D2C" w:rsidRPr="00B07727" w:rsidRDefault="00760D2C" w:rsidP="00760D2C">
            <w:pPr>
              <w:rPr>
                <w:rFonts w:ascii="Times New Roman" w:eastAsia="Times New Roman" w:hAnsi="Times New Roman" w:cs="Times New Roman"/>
                <w:color w:val="000000"/>
                <w:sz w:val="22"/>
                <w:szCs w:val="22"/>
              </w:rPr>
            </w:pPr>
            <w:r w:rsidRPr="00B07727">
              <w:rPr>
                <w:rFonts w:ascii="Times New Roman" w:eastAsia="Times New Roman" w:hAnsi="Times New Roman" w:cs="Times New Roman"/>
                <w:color w:val="000000"/>
                <w:sz w:val="22"/>
                <w:szCs w:val="22"/>
              </w:rPr>
              <w:t>Great Lakes</w:t>
            </w:r>
          </w:p>
        </w:tc>
        <w:tc>
          <w:tcPr>
            <w:tcW w:w="3640" w:type="dxa"/>
            <w:tcBorders>
              <w:top w:val="nil"/>
              <w:left w:val="nil"/>
              <w:bottom w:val="nil"/>
              <w:right w:val="nil"/>
            </w:tcBorders>
            <w:shd w:val="clear" w:color="auto" w:fill="auto"/>
            <w:hideMark/>
          </w:tcPr>
          <w:p w14:paraId="01827BDD" w14:textId="77777777" w:rsidR="00760D2C" w:rsidRPr="00B07727" w:rsidRDefault="00760D2C" w:rsidP="00760D2C">
            <w:pPr>
              <w:rPr>
                <w:rFonts w:ascii="Times New Roman" w:eastAsia="Times New Roman" w:hAnsi="Times New Roman" w:cs="Times New Roman"/>
                <w:color w:val="000000"/>
                <w:sz w:val="22"/>
                <w:szCs w:val="22"/>
              </w:rPr>
            </w:pPr>
            <w:r w:rsidRPr="00B07727">
              <w:rPr>
                <w:rFonts w:ascii="Times New Roman" w:eastAsia="Times New Roman" w:hAnsi="Times New Roman" w:cs="Times New Roman"/>
                <w:color w:val="000000"/>
                <w:sz w:val="22"/>
                <w:szCs w:val="22"/>
              </w:rPr>
              <w:t>IN, IL, KY, MI, OH, WI</w:t>
            </w:r>
          </w:p>
        </w:tc>
      </w:tr>
      <w:tr w:rsidR="00760D2C" w:rsidRPr="00B07727" w14:paraId="1BAF02B7" w14:textId="77777777" w:rsidTr="00B07727">
        <w:trPr>
          <w:trHeight w:val="288"/>
        </w:trPr>
        <w:tc>
          <w:tcPr>
            <w:tcW w:w="2300" w:type="dxa"/>
            <w:tcBorders>
              <w:top w:val="nil"/>
              <w:left w:val="nil"/>
              <w:bottom w:val="nil"/>
              <w:right w:val="nil"/>
            </w:tcBorders>
            <w:shd w:val="clear" w:color="auto" w:fill="auto"/>
            <w:noWrap/>
            <w:hideMark/>
          </w:tcPr>
          <w:p w14:paraId="100B368B" w14:textId="77777777" w:rsidR="00760D2C" w:rsidRPr="00B07727" w:rsidRDefault="00760D2C" w:rsidP="00760D2C">
            <w:pPr>
              <w:rPr>
                <w:rFonts w:ascii="Times New Roman" w:eastAsia="Times New Roman" w:hAnsi="Times New Roman" w:cs="Times New Roman"/>
                <w:color w:val="000000"/>
                <w:sz w:val="22"/>
                <w:szCs w:val="22"/>
              </w:rPr>
            </w:pPr>
            <w:r w:rsidRPr="00B07727">
              <w:rPr>
                <w:rFonts w:ascii="Times New Roman" w:eastAsia="Times New Roman" w:hAnsi="Times New Roman" w:cs="Times New Roman"/>
                <w:color w:val="000000"/>
                <w:sz w:val="22"/>
                <w:szCs w:val="22"/>
              </w:rPr>
              <w:t>New York/New Jersey</w:t>
            </w:r>
          </w:p>
        </w:tc>
        <w:tc>
          <w:tcPr>
            <w:tcW w:w="3640" w:type="dxa"/>
            <w:tcBorders>
              <w:top w:val="nil"/>
              <w:left w:val="nil"/>
              <w:bottom w:val="nil"/>
              <w:right w:val="nil"/>
            </w:tcBorders>
            <w:shd w:val="clear" w:color="auto" w:fill="auto"/>
            <w:hideMark/>
          </w:tcPr>
          <w:p w14:paraId="193830A6" w14:textId="77777777" w:rsidR="00760D2C" w:rsidRPr="00B07727" w:rsidRDefault="00760D2C" w:rsidP="00760D2C">
            <w:pPr>
              <w:rPr>
                <w:rFonts w:ascii="Times New Roman" w:eastAsia="Times New Roman" w:hAnsi="Times New Roman" w:cs="Times New Roman"/>
                <w:color w:val="000000"/>
                <w:sz w:val="22"/>
                <w:szCs w:val="22"/>
              </w:rPr>
            </w:pPr>
            <w:r w:rsidRPr="00B07727">
              <w:rPr>
                <w:rFonts w:ascii="Times New Roman" w:eastAsia="Times New Roman" w:hAnsi="Times New Roman" w:cs="Times New Roman"/>
                <w:color w:val="000000"/>
                <w:sz w:val="22"/>
                <w:szCs w:val="22"/>
              </w:rPr>
              <w:t>NJ, NY</w:t>
            </w:r>
          </w:p>
        </w:tc>
      </w:tr>
      <w:tr w:rsidR="00760D2C" w:rsidRPr="00B07727" w14:paraId="4A65CF96" w14:textId="77777777" w:rsidTr="00B07727">
        <w:trPr>
          <w:trHeight w:val="288"/>
        </w:trPr>
        <w:tc>
          <w:tcPr>
            <w:tcW w:w="2300" w:type="dxa"/>
            <w:tcBorders>
              <w:top w:val="nil"/>
              <w:left w:val="nil"/>
              <w:bottom w:val="nil"/>
              <w:right w:val="nil"/>
            </w:tcBorders>
            <w:shd w:val="clear" w:color="auto" w:fill="auto"/>
            <w:noWrap/>
            <w:hideMark/>
          </w:tcPr>
          <w:p w14:paraId="2407EB2C" w14:textId="77777777" w:rsidR="00760D2C" w:rsidRPr="00B07727" w:rsidRDefault="00760D2C" w:rsidP="00760D2C">
            <w:pPr>
              <w:rPr>
                <w:rFonts w:ascii="Times New Roman" w:eastAsia="Times New Roman" w:hAnsi="Times New Roman" w:cs="Times New Roman"/>
                <w:color w:val="000000"/>
                <w:sz w:val="22"/>
                <w:szCs w:val="22"/>
              </w:rPr>
            </w:pPr>
            <w:r w:rsidRPr="00B07727">
              <w:rPr>
                <w:rFonts w:ascii="Times New Roman" w:eastAsia="Times New Roman" w:hAnsi="Times New Roman" w:cs="Times New Roman"/>
                <w:color w:val="000000"/>
                <w:sz w:val="22"/>
                <w:szCs w:val="22"/>
              </w:rPr>
              <w:t>Middle Atlantic</w:t>
            </w:r>
          </w:p>
        </w:tc>
        <w:tc>
          <w:tcPr>
            <w:tcW w:w="3640" w:type="dxa"/>
            <w:tcBorders>
              <w:top w:val="nil"/>
              <w:left w:val="nil"/>
              <w:bottom w:val="nil"/>
              <w:right w:val="nil"/>
            </w:tcBorders>
            <w:shd w:val="clear" w:color="auto" w:fill="auto"/>
            <w:hideMark/>
          </w:tcPr>
          <w:p w14:paraId="5ED5C7FB" w14:textId="77777777" w:rsidR="00760D2C" w:rsidRPr="00B07727" w:rsidRDefault="00760D2C" w:rsidP="00760D2C">
            <w:pPr>
              <w:rPr>
                <w:rFonts w:ascii="Times New Roman" w:eastAsia="Times New Roman" w:hAnsi="Times New Roman" w:cs="Times New Roman"/>
                <w:color w:val="000000"/>
                <w:sz w:val="22"/>
                <w:szCs w:val="22"/>
              </w:rPr>
            </w:pPr>
            <w:r w:rsidRPr="00B07727">
              <w:rPr>
                <w:rFonts w:ascii="Times New Roman" w:eastAsia="Times New Roman" w:hAnsi="Times New Roman" w:cs="Times New Roman"/>
                <w:color w:val="000000"/>
                <w:sz w:val="22"/>
                <w:szCs w:val="22"/>
              </w:rPr>
              <w:t>DE, DC, MD, PA, VA, WV</w:t>
            </w:r>
          </w:p>
        </w:tc>
      </w:tr>
      <w:tr w:rsidR="00760D2C" w:rsidRPr="00B07727" w14:paraId="51A56A6B" w14:textId="77777777" w:rsidTr="00B07727">
        <w:trPr>
          <w:trHeight w:val="288"/>
        </w:trPr>
        <w:tc>
          <w:tcPr>
            <w:tcW w:w="2300" w:type="dxa"/>
            <w:tcBorders>
              <w:top w:val="nil"/>
              <w:left w:val="nil"/>
              <w:bottom w:val="nil"/>
              <w:right w:val="nil"/>
            </w:tcBorders>
            <w:shd w:val="clear" w:color="auto" w:fill="auto"/>
            <w:noWrap/>
            <w:hideMark/>
          </w:tcPr>
          <w:p w14:paraId="3ED97A72" w14:textId="77777777" w:rsidR="00760D2C" w:rsidRPr="00B07727" w:rsidRDefault="00760D2C" w:rsidP="00760D2C">
            <w:pPr>
              <w:rPr>
                <w:rFonts w:ascii="Times New Roman" w:eastAsia="Times New Roman" w:hAnsi="Times New Roman" w:cs="Times New Roman"/>
                <w:color w:val="000000"/>
                <w:sz w:val="22"/>
                <w:szCs w:val="22"/>
              </w:rPr>
            </w:pPr>
            <w:r w:rsidRPr="00B07727">
              <w:rPr>
                <w:rFonts w:ascii="Times New Roman" w:eastAsia="Times New Roman" w:hAnsi="Times New Roman" w:cs="Times New Roman"/>
                <w:color w:val="000000"/>
                <w:sz w:val="22"/>
                <w:szCs w:val="22"/>
              </w:rPr>
              <w:t>North East Coast</w:t>
            </w:r>
          </w:p>
        </w:tc>
        <w:tc>
          <w:tcPr>
            <w:tcW w:w="3640" w:type="dxa"/>
            <w:tcBorders>
              <w:top w:val="nil"/>
              <w:left w:val="nil"/>
              <w:bottom w:val="nil"/>
              <w:right w:val="nil"/>
            </w:tcBorders>
            <w:shd w:val="clear" w:color="auto" w:fill="auto"/>
            <w:hideMark/>
          </w:tcPr>
          <w:p w14:paraId="383B2FCC" w14:textId="77777777" w:rsidR="00760D2C" w:rsidRPr="00B07727" w:rsidRDefault="00760D2C" w:rsidP="00760D2C">
            <w:pPr>
              <w:rPr>
                <w:rFonts w:ascii="Times New Roman" w:eastAsia="Times New Roman" w:hAnsi="Times New Roman" w:cs="Times New Roman"/>
                <w:color w:val="000000"/>
                <w:sz w:val="22"/>
                <w:szCs w:val="22"/>
              </w:rPr>
            </w:pPr>
            <w:r w:rsidRPr="00B07727">
              <w:rPr>
                <w:rFonts w:ascii="Times New Roman" w:eastAsia="Times New Roman" w:hAnsi="Times New Roman" w:cs="Times New Roman"/>
                <w:color w:val="000000"/>
                <w:sz w:val="22"/>
                <w:szCs w:val="22"/>
              </w:rPr>
              <w:t>CT, ME, MA, NH, RI, VT</w:t>
            </w:r>
          </w:p>
        </w:tc>
      </w:tr>
    </w:tbl>
    <w:p w14:paraId="36EFEB7A" w14:textId="77777777" w:rsidR="00760D2C" w:rsidRPr="00B07727" w:rsidRDefault="00760D2C" w:rsidP="003E6984">
      <w:pPr>
        <w:rPr>
          <w:rFonts w:ascii="Times New Roman" w:hAnsi="Times New Roman" w:cs="Times New Roman"/>
          <w:sz w:val="22"/>
          <w:szCs w:val="22"/>
        </w:rPr>
      </w:pPr>
    </w:p>
    <w:p w14:paraId="3672CDA2" w14:textId="7D4EAD46" w:rsidR="009333F2" w:rsidRPr="00B07727" w:rsidRDefault="00F517B3" w:rsidP="003E6984">
      <w:pPr>
        <w:rPr>
          <w:rFonts w:ascii="Times New Roman" w:hAnsi="Times New Roman" w:cs="Times New Roman"/>
          <w:sz w:val="22"/>
          <w:szCs w:val="22"/>
        </w:rPr>
      </w:pPr>
      <w:r w:rsidRPr="00B07727">
        <w:rPr>
          <w:rFonts w:ascii="Times New Roman" w:hAnsi="Times New Roman" w:cs="Times New Roman"/>
          <w:b/>
          <w:bCs/>
          <w:sz w:val="22"/>
          <w:szCs w:val="22"/>
        </w:rPr>
        <w:t>Qualifications</w:t>
      </w:r>
      <w:r w:rsidRPr="00B07727">
        <w:rPr>
          <w:rFonts w:ascii="Times New Roman" w:hAnsi="Times New Roman" w:cs="Times New Roman"/>
          <w:sz w:val="22"/>
          <w:szCs w:val="22"/>
        </w:rPr>
        <w:t>:</w:t>
      </w:r>
      <w:r w:rsidR="009333F2" w:rsidRPr="00B07727">
        <w:rPr>
          <w:rFonts w:ascii="Times New Roman" w:hAnsi="Times New Roman" w:cs="Times New Roman"/>
          <w:sz w:val="22"/>
          <w:szCs w:val="22"/>
        </w:rPr>
        <w:t xml:space="preserve"> Candidates sought possess one or more of the following:</w:t>
      </w:r>
    </w:p>
    <w:p w14:paraId="5E3B0599" w14:textId="77777777" w:rsidR="009333F2" w:rsidRPr="00B07727" w:rsidRDefault="009333F2" w:rsidP="003E6984">
      <w:pPr>
        <w:rPr>
          <w:rFonts w:ascii="Times New Roman" w:hAnsi="Times New Roman" w:cs="Times New Roman"/>
          <w:sz w:val="22"/>
          <w:szCs w:val="22"/>
        </w:rPr>
      </w:pPr>
    </w:p>
    <w:p w14:paraId="7E08C774" w14:textId="4D0791D7" w:rsidR="00F517B3" w:rsidRPr="00B07727" w:rsidRDefault="00F517B3" w:rsidP="009333F2">
      <w:pPr>
        <w:pStyle w:val="ListParagraph"/>
        <w:numPr>
          <w:ilvl w:val="0"/>
          <w:numId w:val="37"/>
        </w:numPr>
        <w:ind w:left="720"/>
        <w:rPr>
          <w:rFonts w:ascii="Times New Roman" w:hAnsi="Times New Roman" w:cs="Times New Roman"/>
          <w:sz w:val="22"/>
          <w:szCs w:val="22"/>
        </w:rPr>
      </w:pPr>
      <w:r w:rsidRPr="00B07727">
        <w:rPr>
          <w:rFonts w:ascii="Times New Roman" w:hAnsi="Times New Roman" w:cs="Times New Roman"/>
          <w:sz w:val="22"/>
          <w:szCs w:val="22"/>
        </w:rPr>
        <w:t xml:space="preserve">Experience in legislative, legal, or grassroots advocacy, or a substantive area of advocacy concern </w:t>
      </w:r>
      <w:r w:rsidR="009333F2" w:rsidRPr="00B07727">
        <w:rPr>
          <w:rFonts w:ascii="Times New Roman" w:hAnsi="Times New Roman" w:cs="Times New Roman"/>
          <w:sz w:val="22"/>
          <w:szCs w:val="22"/>
        </w:rPr>
        <w:t>within higher education</w:t>
      </w:r>
    </w:p>
    <w:p w14:paraId="6946BDE6" w14:textId="574D4EE1" w:rsidR="009333F2" w:rsidRPr="00B07727" w:rsidRDefault="009333F2" w:rsidP="007B5225">
      <w:pPr>
        <w:pStyle w:val="ListParagraph"/>
        <w:numPr>
          <w:ilvl w:val="0"/>
          <w:numId w:val="37"/>
        </w:numPr>
        <w:ind w:left="720"/>
        <w:rPr>
          <w:rFonts w:ascii="Times New Roman" w:hAnsi="Times New Roman" w:cs="Times New Roman"/>
          <w:sz w:val="22"/>
          <w:szCs w:val="22"/>
        </w:rPr>
      </w:pPr>
      <w:r w:rsidRPr="00B07727">
        <w:rPr>
          <w:rFonts w:ascii="Times New Roman" w:hAnsi="Times New Roman" w:cs="Times New Roman"/>
          <w:sz w:val="22"/>
          <w:szCs w:val="22"/>
        </w:rPr>
        <w:t>Experience with accreditation in higher education</w:t>
      </w:r>
    </w:p>
    <w:p w14:paraId="58C1BB54" w14:textId="77777777" w:rsidR="00760D2C" w:rsidRPr="00B07727" w:rsidRDefault="00760D2C" w:rsidP="009333F2">
      <w:pPr>
        <w:numPr>
          <w:ilvl w:val="0"/>
          <w:numId w:val="36"/>
        </w:numPr>
        <w:shd w:val="clear" w:color="auto" w:fill="FFFFFF"/>
        <w:rPr>
          <w:rFonts w:ascii="Times New Roman" w:eastAsia="Times New Roman" w:hAnsi="Times New Roman" w:cs="Times New Roman"/>
          <w:sz w:val="22"/>
          <w:szCs w:val="22"/>
        </w:rPr>
      </w:pPr>
      <w:r w:rsidRPr="00B07727">
        <w:rPr>
          <w:rFonts w:ascii="Times New Roman" w:eastAsia="Times New Roman" w:hAnsi="Times New Roman" w:cs="Times New Roman"/>
          <w:sz w:val="22"/>
          <w:szCs w:val="22"/>
        </w:rPr>
        <w:t>Must demonstrate interest or willingness to learn about public policy</w:t>
      </w:r>
    </w:p>
    <w:p w14:paraId="7A1C89F2" w14:textId="77777777" w:rsidR="00760D2C" w:rsidRPr="00B07727" w:rsidRDefault="00760D2C" w:rsidP="009333F2">
      <w:pPr>
        <w:numPr>
          <w:ilvl w:val="0"/>
          <w:numId w:val="36"/>
        </w:numPr>
        <w:shd w:val="clear" w:color="auto" w:fill="FFFFFF"/>
        <w:rPr>
          <w:rFonts w:ascii="Times New Roman" w:eastAsia="Times New Roman" w:hAnsi="Times New Roman" w:cs="Times New Roman"/>
          <w:sz w:val="22"/>
          <w:szCs w:val="22"/>
        </w:rPr>
      </w:pPr>
      <w:r w:rsidRPr="00B07727">
        <w:rPr>
          <w:rFonts w:ascii="Times New Roman" w:eastAsia="Times New Roman" w:hAnsi="Times New Roman" w:cs="Times New Roman"/>
          <w:sz w:val="22"/>
          <w:szCs w:val="22"/>
        </w:rPr>
        <w:t>Be available to participate in monthly conference calls</w:t>
      </w:r>
    </w:p>
    <w:p w14:paraId="0E6E4AA1" w14:textId="77777777" w:rsidR="00760D2C" w:rsidRPr="00B07727" w:rsidRDefault="00760D2C" w:rsidP="003E6984">
      <w:pPr>
        <w:rPr>
          <w:rFonts w:ascii="Times New Roman" w:hAnsi="Times New Roman" w:cs="Times New Roman"/>
          <w:sz w:val="22"/>
          <w:szCs w:val="22"/>
        </w:rPr>
      </w:pPr>
    </w:p>
    <w:p w14:paraId="55D0EF5F" w14:textId="0F45843F" w:rsidR="008C4590" w:rsidRPr="00B07727" w:rsidRDefault="008C4590" w:rsidP="008C4590">
      <w:pPr>
        <w:tabs>
          <w:tab w:val="left" w:pos="360"/>
          <w:tab w:val="left" w:pos="720"/>
          <w:tab w:val="left" w:pos="1080"/>
          <w:tab w:val="left" w:pos="1440"/>
          <w:tab w:val="left" w:pos="1800"/>
        </w:tabs>
        <w:rPr>
          <w:rFonts w:ascii="Times New Roman" w:hAnsi="Times New Roman" w:cs="Times New Roman"/>
          <w:snapToGrid w:val="0"/>
          <w:color w:val="000000"/>
          <w:sz w:val="22"/>
          <w:szCs w:val="22"/>
        </w:rPr>
      </w:pPr>
      <w:r w:rsidRPr="00B07727">
        <w:rPr>
          <w:rFonts w:ascii="Times New Roman" w:hAnsi="Times New Roman" w:cs="Times New Roman"/>
          <w:b/>
          <w:sz w:val="22"/>
          <w:szCs w:val="22"/>
        </w:rPr>
        <w:t>Term</w:t>
      </w:r>
      <w:r w:rsidRPr="00B07727">
        <w:rPr>
          <w:rFonts w:ascii="Times New Roman" w:hAnsi="Times New Roman" w:cs="Times New Roman"/>
          <w:sz w:val="22"/>
          <w:szCs w:val="22"/>
        </w:rPr>
        <w:t xml:space="preserve">: </w:t>
      </w:r>
      <w:r w:rsidRPr="00B07727">
        <w:rPr>
          <w:rFonts w:ascii="Times New Roman" w:hAnsi="Times New Roman" w:cs="Times New Roman"/>
          <w:snapToGrid w:val="0"/>
          <w:color w:val="000000"/>
          <w:sz w:val="22"/>
          <w:szCs w:val="22"/>
        </w:rPr>
        <w:t>The terms of service are for 3 years</w:t>
      </w:r>
      <w:r w:rsidR="00032DC1">
        <w:rPr>
          <w:rFonts w:ascii="Times New Roman" w:hAnsi="Times New Roman" w:cs="Times New Roman"/>
          <w:snapToGrid w:val="0"/>
          <w:color w:val="000000"/>
          <w:sz w:val="22"/>
          <w:szCs w:val="22"/>
        </w:rPr>
        <w:t>,</w:t>
      </w:r>
      <w:r w:rsidRPr="00B07727">
        <w:rPr>
          <w:rFonts w:ascii="Times New Roman" w:hAnsi="Times New Roman" w:cs="Times New Roman"/>
          <w:snapToGrid w:val="0"/>
          <w:color w:val="000000"/>
          <w:sz w:val="22"/>
          <w:szCs w:val="22"/>
        </w:rPr>
        <w:t xml:space="preserve"> with the opportunity to serve two consecutive terms without board approval. In the initial formation of the committee, the chair and one-half of the committee will serve a 3-year term</w:t>
      </w:r>
      <w:r w:rsidR="00A5234A">
        <w:rPr>
          <w:rFonts w:ascii="Times New Roman" w:hAnsi="Times New Roman" w:cs="Times New Roman"/>
          <w:snapToGrid w:val="0"/>
          <w:color w:val="000000"/>
          <w:sz w:val="22"/>
          <w:szCs w:val="22"/>
        </w:rPr>
        <w:t>,</w:t>
      </w:r>
      <w:r w:rsidRPr="00B07727">
        <w:rPr>
          <w:rFonts w:ascii="Times New Roman" w:hAnsi="Times New Roman" w:cs="Times New Roman"/>
          <w:snapToGrid w:val="0"/>
          <w:color w:val="000000"/>
          <w:sz w:val="22"/>
          <w:szCs w:val="22"/>
        </w:rPr>
        <w:t xml:space="preserve"> and the remaining appointed members will serve a 2-year term. This will help to facilitate staggered terms so that historical knowledge will not be lost between appointments.</w:t>
      </w:r>
    </w:p>
    <w:p w14:paraId="712C1066" w14:textId="77777777" w:rsidR="007B1167" w:rsidRDefault="007B1167" w:rsidP="007A4849">
      <w:pPr>
        <w:rPr>
          <w:rFonts w:ascii="Times New Roman" w:hAnsi="Times New Roman" w:cs="Times New Roman"/>
          <w:b/>
          <w:sz w:val="22"/>
          <w:szCs w:val="22"/>
        </w:rPr>
      </w:pPr>
    </w:p>
    <w:p w14:paraId="7C7F5474" w14:textId="06E097CC" w:rsidR="007A4849" w:rsidRPr="00B07727" w:rsidRDefault="007A4849" w:rsidP="007A4849">
      <w:pPr>
        <w:rPr>
          <w:rFonts w:ascii="Times New Roman" w:hAnsi="Times New Roman" w:cs="Times New Roman"/>
          <w:color w:val="000000"/>
          <w:sz w:val="22"/>
          <w:szCs w:val="22"/>
          <w:u w:val="single"/>
        </w:rPr>
      </w:pPr>
      <w:r w:rsidRPr="00B07727">
        <w:rPr>
          <w:rFonts w:ascii="Times New Roman" w:hAnsi="Times New Roman" w:cs="Times New Roman"/>
          <w:b/>
          <w:sz w:val="22"/>
          <w:szCs w:val="22"/>
        </w:rPr>
        <w:t xml:space="preserve">Elected/Appointed: </w:t>
      </w:r>
      <w:r w:rsidRPr="00B07727">
        <w:rPr>
          <w:rFonts w:ascii="Times New Roman" w:hAnsi="Times New Roman" w:cs="Times New Roman"/>
          <w:color w:val="000000"/>
          <w:sz w:val="22"/>
          <w:szCs w:val="22"/>
        </w:rPr>
        <w:t xml:space="preserve"> All committee members will be appointed.  </w:t>
      </w:r>
      <w:r w:rsidR="00A5234A">
        <w:rPr>
          <w:rFonts w:ascii="Times New Roman" w:hAnsi="Times New Roman" w:cs="Times New Roman"/>
          <w:color w:val="000000"/>
          <w:sz w:val="22"/>
          <w:szCs w:val="22"/>
        </w:rPr>
        <w:t xml:space="preserve">The </w:t>
      </w:r>
      <w:r w:rsidR="0035537C">
        <w:rPr>
          <w:rFonts w:ascii="Times New Roman" w:hAnsi="Times New Roman" w:cs="Times New Roman"/>
          <w:color w:val="000000"/>
          <w:sz w:val="22"/>
          <w:szCs w:val="22"/>
        </w:rPr>
        <w:t>a</w:t>
      </w:r>
      <w:r w:rsidRPr="00B07727">
        <w:rPr>
          <w:rFonts w:ascii="Times New Roman" w:hAnsi="Times New Roman" w:cs="Times New Roman"/>
          <w:color w:val="000000"/>
          <w:sz w:val="22"/>
          <w:szCs w:val="22"/>
        </w:rPr>
        <w:t>ppointee must be an “Individual Member” of an ACAPT member institution, as defined in the ACAPT bylaws.</w:t>
      </w:r>
    </w:p>
    <w:p w14:paraId="59CDB700" w14:textId="77777777" w:rsidR="00B8246D" w:rsidRPr="00B07727" w:rsidRDefault="00B8246D" w:rsidP="00277E3D">
      <w:pPr>
        <w:rPr>
          <w:rFonts w:ascii="Times New Roman" w:hAnsi="Times New Roman" w:cs="Times New Roman"/>
          <w:sz w:val="22"/>
          <w:szCs w:val="22"/>
        </w:rPr>
      </w:pPr>
    </w:p>
    <w:p w14:paraId="362C5B40" w14:textId="729A35C9" w:rsidR="00684731" w:rsidRPr="00B07727" w:rsidRDefault="00EB033D" w:rsidP="00277E3D">
      <w:pPr>
        <w:rPr>
          <w:rFonts w:ascii="Times New Roman" w:hAnsi="Times New Roman" w:cs="Times New Roman"/>
          <w:sz w:val="22"/>
          <w:szCs w:val="22"/>
        </w:rPr>
      </w:pPr>
      <w:r w:rsidRPr="00B07727">
        <w:rPr>
          <w:rFonts w:ascii="Times New Roman" w:hAnsi="Times New Roman" w:cs="Times New Roman"/>
          <w:b/>
          <w:sz w:val="22"/>
          <w:szCs w:val="22"/>
        </w:rPr>
        <w:t>Charge</w:t>
      </w:r>
      <w:r w:rsidR="00277E3D" w:rsidRPr="00B07727">
        <w:rPr>
          <w:rFonts w:ascii="Times New Roman" w:hAnsi="Times New Roman" w:cs="Times New Roman"/>
          <w:sz w:val="22"/>
          <w:szCs w:val="22"/>
        </w:rPr>
        <w:t>:</w:t>
      </w:r>
      <w:r w:rsidR="00913571" w:rsidRPr="00B07727">
        <w:rPr>
          <w:rFonts w:ascii="Times New Roman" w:hAnsi="Times New Roman" w:cs="Times New Roman"/>
          <w:sz w:val="22"/>
          <w:szCs w:val="22"/>
        </w:rPr>
        <w:t xml:space="preserve">  </w:t>
      </w:r>
      <w:r w:rsidR="00684731" w:rsidRPr="00B07727">
        <w:rPr>
          <w:rFonts w:ascii="Times New Roman" w:hAnsi="Times New Roman" w:cs="Times New Roman"/>
          <w:sz w:val="22"/>
          <w:szCs w:val="22"/>
        </w:rPr>
        <w:t xml:space="preserve">The </w:t>
      </w:r>
      <w:r w:rsidR="00C05834" w:rsidRPr="00B07727">
        <w:rPr>
          <w:rFonts w:ascii="Times New Roman" w:hAnsi="Times New Roman" w:cs="Times New Roman"/>
          <w:sz w:val="22"/>
          <w:szCs w:val="22"/>
        </w:rPr>
        <w:t xml:space="preserve">Committee’s responsibilities </w:t>
      </w:r>
      <w:r w:rsidR="00684731" w:rsidRPr="00B07727">
        <w:rPr>
          <w:rFonts w:ascii="Times New Roman" w:hAnsi="Times New Roman" w:cs="Times New Roman"/>
          <w:sz w:val="22"/>
          <w:szCs w:val="22"/>
        </w:rPr>
        <w:t>include</w:t>
      </w:r>
      <w:r w:rsidR="00C05834" w:rsidRPr="00B07727">
        <w:rPr>
          <w:rFonts w:ascii="Times New Roman" w:hAnsi="Times New Roman" w:cs="Times New Roman"/>
          <w:sz w:val="22"/>
          <w:szCs w:val="22"/>
        </w:rPr>
        <w:t>, but are not limited to</w:t>
      </w:r>
      <w:r w:rsidR="00684731" w:rsidRPr="00B07727">
        <w:rPr>
          <w:rFonts w:ascii="Times New Roman" w:hAnsi="Times New Roman" w:cs="Times New Roman"/>
          <w:sz w:val="22"/>
          <w:szCs w:val="22"/>
        </w:rPr>
        <w:t>:</w:t>
      </w:r>
    </w:p>
    <w:p w14:paraId="5A5CE306" w14:textId="387E39A4" w:rsidR="009333F2" w:rsidRPr="00B07727" w:rsidRDefault="009333F2" w:rsidP="00277E3D">
      <w:pPr>
        <w:rPr>
          <w:rFonts w:ascii="Times New Roman" w:hAnsi="Times New Roman" w:cs="Times New Roman"/>
          <w:sz w:val="22"/>
          <w:szCs w:val="22"/>
        </w:rPr>
      </w:pPr>
    </w:p>
    <w:p w14:paraId="4F052E8E" w14:textId="2685EFC7" w:rsidR="005C40C9" w:rsidRPr="00B07727" w:rsidRDefault="009333F2" w:rsidP="00A523B8">
      <w:pPr>
        <w:numPr>
          <w:ilvl w:val="0"/>
          <w:numId w:val="31"/>
        </w:numPr>
        <w:rPr>
          <w:rFonts w:ascii="Times New Roman" w:hAnsi="Times New Roman" w:cs="Times New Roman"/>
          <w:sz w:val="22"/>
          <w:szCs w:val="22"/>
        </w:rPr>
      </w:pPr>
      <w:r w:rsidRPr="00B07727">
        <w:rPr>
          <w:rFonts w:ascii="Times New Roman" w:hAnsi="Times New Roman" w:cs="Times New Roman"/>
          <w:sz w:val="22"/>
          <w:szCs w:val="22"/>
        </w:rPr>
        <w:t xml:space="preserve"> </w:t>
      </w:r>
      <w:r w:rsidR="005C40C9" w:rsidRPr="00B07727">
        <w:rPr>
          <w:rFonts w:ascii="Times New Roman" w:hAnsi="Times New Roman" w:cs="Times New Roman"/>
          <w:sz w:val="22"/>
          <w:szCs w:val="22"/>
        </w:rPr>
        <w:t xml:space="preserve">Monitor </w:t>
      </w:r>
    </w:p>
    <w:p w14:paraId="7B82F128" w14:textId="1E6EF034" w:rsidR="009333F2" w:rsidRPr="00B07727" w:rsidRDefault="009333F2" w:rsidP="005C40C9">
      <w:pPr>
        <w:numPr>
          <w:ilvl w:val="1"/>
          <w:numId w:val="31"/>
        </w:numPr>
        <w:shd w:val="clear" w:color="auto" w:fill="FFFFFF"/>
        <w:spacing w:before="100" w:beforeAutospacing="1"/>
        <w:rPr>
          <w:rFonts w:ascii="Times New Roman" w:eastAsia="Times New Roman" w:hAnsi="Times New Roman" w:cs="Times New Roman"/>
          <w:sz w:val="22"/>
          <w:szCs w:val="22"/>
        </w:rPr>
      </w:pPr>
      <w:r w:rsidRPr="00B07727">
        <w:rPr>
          <w:rFonts w:ascii="Times New Roman" w:eastAsia="Times New Roman" w:hAnsi="Times New Roman" w:cs="Times New Roman"/>
          <w:sz w:val="22"/>
          <w:szCs w:val="22"/>
        </w:rPr>
        <w:t xml:space="preserve">Continuously scan the </w:t>
      </w:r>
      <w:r w:rsidR="001F683B" w:rsidRPr="00B07727">
        <w:rPr>
          <w:rFonts w:ascii="Times New Roman" w:eastAsia="Times New Roman" w:hAnsi="Times New Roman" w:cs="Times New Roman"/>
          <w:sz w:val="22"/>
          <w:szCs w:val="22"/>
        </w:rPr>
        <w:t xml:space="preserve">physical therapy education </w:t>
      </w:r>
      <w:r w:rsidRPr="00B07727">
        <w:rPr>
          <w:rFonts w:ascii="Times New Roman" w:eastAsia="Times New Roman" w:hAnsi="Times New Roman" w:cs="Times New Roman"/>
          <w:sz w:val="22"/>
          <w:szCs w:val="22"/>
        </w:rPr>
        <w:t>environment for policy discussions</w:t>
      </w:r>
      <w:r w:rsidR="009B6C35">
        <w:rPr>
          <w:rFonts w:ascii="Times New Roman" w:eastAsia="Times New Roman" w:hAnsi="Times New Roman" w:cs="Times New Roman"/>
          <w:sz w:val="22"/>
          <w:szCs w:val="22"/>
        </w:rPr>
        <w:t xml:space="preserve"> (including the APTA House of Delegates)</w:t>
      </w:r>
      <w:r w:rsidRPr="00B07727">
        <w:rPr>
          <w:rFonts w:ascii="Times New Roman" w:eastAsia="Times New Roman" w:hAnsi="Times New Roman" w:cs="Times New Roman"/>
          <w:sz w:val="22"/>
          <w:szCs w:val="22"/>
        </w:rPr>
        <w:t xml:space="preserve"> and decisions </w:t>
      </w:r>
      <w:r w:rsidR="0029145B" w:rsidRPr="00B07727">
        <w:rPr>
          <w:rFonts w:ascii="Times New Roman" w:eastAsia="Times New Roman" w:hAnsi="Times New Roman" w:cs="Times New Roman"/>
          <w:sz w:val="22"/>
          <w:szCs w:val="22"/>
        </w:rPr>
        <w:t>(</w:t>
      </w:r>
      <w:r w:rsidRPr="00B07727">
        <w:rPr>
          <w:rFonts w:ascii="Times New Roman" w:eastAsia="Times New Roman" w:hAnsi="Times New Roman" w:cs="Times New Roman"/>
          <w:sz w:val="22"/>
          <w:szCs w:val="22"/>
        </w:rPr>
        <w:t>state, federal, and international policy or standards initiatives</w:t>
      </w:r>
      <w:r w:rsidR="0029145B" w:rsidRPr="00B07727">
        <w:rPr>
          <w:rFonts w:ascii="Times New Roman" w:eastAsia="Times New Roman" w:hAnsi="Times New Roman" w:cs="Times New Roman"/>
          <w:sz w:val="22"/>
          <w:szCs w:val="22"/>
        </w:rPr>
        <w:t>),</w:t>
      </w:r>
      <w:r w:rsidRPr="00B07727">
        <w:rPr>
          <w:rFonts w:ascii="Times New Roman" w:eastAsia="Times New Roman" w:hAnsi="Times New Roman" w:cs="Times New Roman"/>
          <w:sz w:val="22"/>
          <w:szCs w:val="22"/>
        </w:rPr>
        <w:t xml:space="preserve"> and pending legislation or legal decisions </w:t>
      </w:r>
      <w:r w:rsidR="0029145B" w:rsidRPr="00B07727">
        <w:rPr>
          <w:rFonts w:ascii="Times New Roman" w:eastAsia="Times New Roman" w:hAnsi="Times New Roman" w:cs="Times New Roman"/>
          <w:sz w:val="22"/>
          <w:szCs w:val="22"/>
        </w:rPr>
        <w:t>that may impact</w:t>
      </w:r>
      <w:r w:rsidRPr="00B07727">
        <w:rPr>
          <w:rFonts w:ascii="Times New Roman" w:eastAsia="Times New Roman" w:hAnsi="Times New Roman" w:cs="Times New Roman"/>
          <w:sz w:val="22"/>
          <w:szCs w:val="22"/>
        </w:rPr>
        <w:t xml:space="preserve"> </w:t>
      </w:r>
      <w:r w:rsidR="0029145B" w:rsidRPr="00B07727">
        <w:rPr>
          <w:rFonts w:ascii="Times New Roman" w:eastAsia="Times New Roman" w:hAnsi="Times New Roman" w:cs="Times New Roman"/>
          <w:sz w:val="22"/>
          <w:szCs w:val="22"/>
        </w:rPr>
        <w:t>ACAPT members</w:t>
      </w:r>
    </w:p>
    <w:p w14:paraId="3AB02792" w14:textId="4B65AFDC" w:rsidR="005C40C9" w:rsidRPr="00B07727" w:rsidRDefault="005C40C9" w:rsidP="005C40C9">
      <w:pPr>
        <w:numPr>
          <w:ilvl w:val="1"/>
          <w:numId w:val="31"/>
        </w:numPr>
        <w:shd w:val="clear" w:color="auto" w:fill="FFFFFF"/>
        <w:spacing w:before="100" w:beforeAutospacing="1"/>
        <w:rPr>
          <w:rFonts w:ascii="Times New Roman" w:eastAsia="Times New Roman" w:hAnsi="Times New Roman" w:cs="Times New Roman"/>
          <w:sz w:val="22"/>
          <w:szCs w:val="22"/>
        </w:rPr>
      </w:pPr>
      <w:r w:rsidRPr="00B07727">
        <w:rPr>
          <w:rFonts w:ascii="Times New Roman" w:hAnsi="Times New Roman" w:cs="Times New Roman"/>
          <w:sz w:val="22"/>
          <w:szCs w:val="22"/>
          <w:shd w:val="clear" w:color="auto" w:fill="FEFEFE"/>
        </w:rPr>
        <w:t xml:space="preserve">Survey institutions to better understand </w:t>
      </w:r>
      <w:r w:rsidR="001F683B" w:rsidRPr="00B07727">
        <w:rPr>
          <w:rFonts w:ascii="Times New Roman" w:hAnsi="Times New Roman" w:cs="Times New Roman"/>
          <w:sz w:val="22"/>
          <w:szCs w:val="22"/>
          <w:shd w:val="clear" w:color="auto" w:fill="FEFEFE"/>
        </w:rPr>
        <w:t xml:space="preserve">current and anticipated </w:t>
      </w:r>
      <w:r w:rsidRPr="00B07727">
        <w:rPr>
          <w:rFonts w:ascii="Times New Roman" w:hAnsi="Times New Roman" w:cs="Times New Roman"/>
          <w:sz w:val="22"/>
          <w:szCs w:val="22"/>
          <w:shd w:val="clear" w:color="auto" w:fill="FEFEFE"/>
        </w:rPr>
        <w:t>issues</w:t>
      </w:r>
    </w:p>
    <w:p w14:paraId="1F6DEC8A" w14:textId="39189531" w:rsidR="00254400" w:rsidRPr="00B07727" w:rsidRDefault="00254400" w:rsidP="00254400">
      <w:pPr>
        <w:numPr>
          <w:ilvl w:val="1"/>
          <w:numId w:val="31"/>
        </w:numPr>
        <w:rPr>
          <w:rFonts w:ascii="Times New Roman" w:hAnsi="Times New Roman" w:cs="Times New Roman"/>
          <w:sz w:val="22"/>
          <w:szCs w:val="22"/>
        </w:rPr>
      </w:pPr>
      <w:r w:rsidRPr="00B07727">
        <w:rPr>
          <w:rFonts w:ascii="Times New Roman" w:hAnsi="Times New Roman" w:cs="Times New Roman"/>
          <w:sz w:val="22"/>
          <w:szCs w:val="22"/>
        </w:rPr>
        <w:t xml:space="preserve">Collect research </w:t>
      </w:r>
      <w:r w:rsidR="00B07727">
        <w:rPr>
          <w:rFonts w:ascii="Times New Roman" w:hAnsi="Times New Roman" w:cs="Times New Roman"/>
          <w:sz w:val="22"/>
          <w:szCs w:val="22"/>
        </w:rPr>
        <w:t>and data</w:t>
      </w:r>
    </w:p>
    <w:p w14:paraId="4AB528E5" w14:textId="77777777" w:rsidR="005C40C9" w:rsidRPr="00B07727" w:rsidRDefault="005C40C9" w:rsidP="005C40C9">
      <w:pPr>
        <w:shd w:val="clear" w:color="auto" w:fill="FEFEFE"/>
        <w:ind w:left="720"/>
        <w:textAlignment w:val="baseline"/>
        <w:rPr>
          <w:rFonts w:ascii="Times New Roman" w:eastAsia="Times New Roman" w:hAnsi="Times New Roman" w:cs="Times New Roman"/>
          <w:sz w:val="22"/>
          <w:szCs w:val="22"/>
        </w:rPr>
      </w:pPr>
    </w:p>
    <w:p w14:paraId="5500F4F8" w14:textId="7C29F87C" w:rsidR="005C40C9" w:rsidRPr="00B07727" w:rsidRDefault="001F683B" w:rsidP="00934450">
      <w:pPr>
        <w:pStyle w:val="ListParagraph"/>
        <w:numPr>
          <w:ilvl w:val="0"/>
          <w:numId w:val="31"/>
        </w:numPr>
        <w:rPr>
          <w:rFonts w:ascii="Times New Roman" w:hAnsi="Times New Roman" w:cs="Times New Roman"/>
          <w:sz w:val="22"/>
          <w:szCs w:val="22"/>
        </w:rPr>
      </w:pPr>
      <w:r w:rsidRPr="00B07727">
        <w:rPr>
          <w:rFonts w:ascii="Times New Roman" w:hAnsi="Times New Roman" w:cs="Times New Roman"/>
          <w:sz w:val="22"/>
          <w:szCs w:val="22"/>
        </w:rPr>
        <w:t>Connect</w:t>
      </w:r>
    </w:p>
    <w:p w14:paraId="0E96FBD3" w14:textId="3C70029D" w:rsidR="005C40C9" w:rsidRPr="00B07727" w:rsidRDefault="001F683B" w:rsidP="009A0FB1">
      <w:pPr>
        <w:numPr>
          <w:ilvl w:val="1"/>
          <w:numId w:val="31"/>
        </w:numPr>
        <w:shd w:val="clear" w:color="auto" w:fill="FEFEFE"/>
        <w:spacing w:before="100" w:beforeAutospacing="1"/>
        <w:textAlignment w:val="baseline"/>
        <w:rPr>
          <w:rFonts w:ascii="Times New Roman" w:eastAsia="Times New Roman" w:hAnsi="Times New Roman" w:cs="Times New Roman"/>
          <w:sz w:val="22"/>
          <w:szCs w:val="22"/>
        </w:rPr>
      </w:pPr>
      <w:r w:rsidRPr="00B07727">
        <w:rPr>
          <w:rFonts w:ascii="Times New Roman" w:eastAsia="Times New Roman" w:hAnsi="Times New Roman" w:cs="Times New Roman"/>
          <w:sz w:val="22"/>
          <w:szCs w:val="22"/>
        </w:rPr>
        <w:t>Identify key stakeholders</w:t>
      </w:r>
      <w:r w:rsidR="00E53142" w:rsidRPr="00B07727">
        <w:rPr>
          <w:rFonts w:ascii="Times New Roman" w:eastAsia="Times New Roman" w:hAnsi="Times New Roman" w:cs="Times New Roman"/>
          <w:sz w:val="22"/>
          <w:szCs w:val="22"/>
        </w:rPr>
        <w:t xml:space="preserve"> and m</w:t>
      </w:r>
      <w:r w:rsidR="005C40C9" w:rsidRPr="00B07727">
        <w:rPr>
          <w:rFonts w:ascii="Times New Roman" w:eastAsia="Times New Roman" w:hAnsi="Times New Roman" w:cs="Times New Roman"/>
          <w:sz w:val="22"/>
          <w:szCs w:val="22"/>
        </w:rPr>
        <w:t>aintain communication, exchange information, and pursue partnerships with other relevant groups to leverage ACAPT members’ influence in policy-making</w:t>
      </w:r>
    </w:p>
    <w:p w14:paraId="006A1C8D" w14:textId="57C23463" w:rsidR="00254400" w:rsidRPr="00B07727" w:rsidRDefault="00254400" w:rsidP="00254400">
      <w:pPr>
        <w:pStyle w:val="BodyText"/>
        <w:numPr>
          <w:ilvl w:val="1"/>
          <w:numId w:val="31"/>
        </w:numPr>
        <w:tabs>
          <w:tab w:val="clear" w:pos="720"/>
          <w:tab w:val="clear" w:pos="1440"/>
        </w:tabs>
        <w:rPr>
          <w:rFonts w:ascii="Times New Roman" w:hAnsi="Times New Roman"/>
          <w:sz w:val="22"/>
          <w:szCs w:val="22"/>
        </w:rPr>
      </w:pPr>
      <w:r w:rsidRPr="00B07727">
        <w:rPr>
          <w:rFonts w:ascii="Times New Roman" w:hAnsi="Times New Roman"/>
          <w:sz w:val="22"/>
          <w:szCs w:val="22"/>
        </w:rPr>
        <w:t>Bring together members representing business, policy, communications, and data, to discuss and advise on existing strategies and development of a network and alignment of systems and information</w:t>
      </w:r>
      <w:r w:rsidR="00B07727" w:rsidRPr="00B07727">
        <w:rPr>
          <w:rFonts w:ascii="Times New Roman" w:hAnsi="Times New Roman"/>
          <w:sz w:val="22"/>
          <w:szCs w:val="22"/>
        </w:rPr>
        <w:t xml:space="preserve">; </w:t>
      </w:r>
      <w:r w:rsidR="00B07727" w:rsidRPr="00B07727">
        <w:rPr>
          <w:rFonts w:ascii="Times New Roman" w:hAnsi="Times New Roman"/>
          <w:color w:val="202124"/>
          <w:sz w:val="22"/>
          <w:szCs w:val="22"/>
        </w:rPr>
        <w:t>Leverage these established relationships to drive meaningful actions</w:t>
      </w:r>
    </w:p>
    <w:p w14:paraId="43AA45AE" w14:textId="6CEE252F" w:rsidR="005C40C9" w:rsidRPr="00B07727" w:rsidRDefault="005C40C9" w:rsidP="005C40C9">
      <w:pPr>
        <w:numPr>
          <w:ilvl w:val="1"/>
          <w:numId w:val="31"/>
        </w:numPr>
        <w:rPr>
          <w:rFonts w:ascii="Times New Roman" w:hAnsi="Times New Roman" w:cs="Times New Roman"/>
          <w:sz w:val="22"/>
          <w:szCs w:val="22"/>
        </w:rPr>
      </w:pPr>
      <w:r w:rsidRPr="00B07727">
        <w:rPr>
          <w:rFonts w:ascii="Times New Roman" w:hAnsi="Times New Roman" w:cs="Times New Roman"/>
          <w:sz w:val="22"/>
          <w:szCs w:val="22"/>
        </w:rPr>
        <w:t>Liaison with APTA on legislative issues, presenting issues of concern</w:t>
      </w:r>
      <w:r w:rsidR="00C21AE9">
        <w:rPr>
          <w:rFonts w:ascii="Times New Roman" w:hAnsi="Times New Roman" w:cs="Times New Roman"/>
          <w:sz w:val="22"/>
          <w:szCs w:val="22"/>
        </w:rPr>
        <w:t>, gaining their recommendations and support where possible</w:t>
      </w:r>
      <w:r w:rsidRPr="00B07727">
        <w:rPr>
          <w:rFonts w:ascii="Times New Roman" w:hAnsi="Times New Roman" w:cs="Times New Roman"/>
          <w:sz w:val="22"/>
          <w:szCs w:val="22"/>
        </w:rPr>
        <w:t xml:space="preserve"> </w:t>
      </w:r>
    </w:p>
    <w:p w14:paraId="2BE6259E" w14:textId="32A6DFC2" w:rsidR="001F683B" w:rsidRPr="00B07727" w:rsidRDefault="001F683B" w:rsidP="001F683B">
      <w:pPr>
        <w:pStyle w:val="ListParagraph"/>
        <w:numPr>
          <w:ilvl w:val="1"/>
          <w:numId w:val="31"/>
        </w:numPr>
        <w:rPr>
          <w:rFonts w:ascii="Times New Roman" w:hAnsi="Times New Roman" w:cs="Times New Roman"/>
          <w:sz w:val="22"/>
          <w:szCs w:val="22"/>
        </w:rPr>
      </w:pPr>
      <w:r w:rsidRPr="00B07727">
        <w:rPr>
          <w:rFonts w:ascii="Times New Roman" w:hAnsi="Times New Roman" w:cs="Times New Roman"/>
          <w:sz w:val="22"/>
          <w:szCs w:val="22"/>
        </w:rPr>
        <w:t xml:space="preserve">Grow the number and level of engagement of advocacy </w:t>
      </w:r>
      <w:r w:rsidR="00B07727">
        <w:rPr>
          <w:rFonts w:ascii="Times New Roman" w:hAnsi="Times New Roman" w:cs="Times New Roman"/>
          <w:sz w:val="22"/>
          <w:szCs w:val="22"/>
        </w:rPr>
        <w:t>participants</w:t>
      </w:r>
      <w:r w:rsidR="00C21AE9">
        <w:rPr>
          <w:rFonts w:ascii="Times New Roman" w:hAnsi="Times New Roman" w:cs="Times New Roman"/>
          <w:sz w:val="22"/>
          <w:szCs w:val="22"/>
        </w:rPr>
        <w:t>, connecting them to decision</w:t>
      </w:r>
      <w:r w:rsidR="00682175">
        <w:rPr>
          <w:rFonts w:ascii="Times New Roman" w:hAnsi="Times New Roman" w:cs="Times New Roman"/>
          <w:sz w:val="22"/>
          <w:szCs w:val="22"/>
        </w:rPr>
        <w:t>-</w:t>
      </w:r>
      <w:r w:rsidR="00C21AE9">
        <w:rPr>
          <w:rFonts w:ascii="Times New Roman" w:hAnsi="Times New Roman" w:cs="Times New Roman"/>
          <w:sz w:val="22"/>
          <w:szCs w:val="22"/>
        </w:rPr>
        <w:t>makers/influencers,</w:t>
      </w:r>
      <w:r w:rsidRPr="00B07727">
        <w:rPr>
          <w:rFonts w:ascii="Times New Roman" w:hAnsi="Times New Roman" w:cs="Times New Roman"/>
          <w:sz w:val="22"/>
          <w:szCs w:val="22"/>
        </w:rPr>
        <w:t xml:space="preserve"> and facilitate </w:t>
      </w:r>
      <w:r w:rsidR="00C21AE9">
        <w:rPr>
          <w:rFonts w:ascii="Times New Roman" w:hAnsi="Times New Roman" w:cs="Times New Roman"/>
          <w:sz w:val="22"/>
          <w:szCs w:val="22"/>
        </w:rPr>
        <w:t xml:space="preserve">their </w:t>
      </w:r>
      <w:r w:rsidRPr="00B07727">
        <w:rPr>
          <w:rFonts w:ascii="Times New Roman" w:hAnsi="Times New Roman" w:cs="Times New Roman"/>
          <w:sz w:val="22"/>
          <w:szCs w:val="22"/>
        </w:rPr>
        <w:t xml:space="preserve">communication and </w:t>
      </w:r>
      <w:r w:rsidR="00E53142" w:rsidRPr="00B07727">
        <w:rPr>
          <w:rFonts w:ascii="Times New Roman" w:hAnsi="Times New Roman" w:cs="Times New Roman"/>
          <w:sz w:val="22"/>
          <w:szCs w:val="22"/>
        </w:rPr>
        <w:t>collaboration</w:t>
      </w:r>
      <w:r w:rsidRPr="00B07727">
        <w:rPr>
          <w:rFonts w:ascii="Times New Roman" w:hAnsi="Times New Roman" w:cs="Times New Roman"/>
          <w:sz w:val="22"/>
          <w:szCs w:val="22"/>
        </w:rPr>
        <w:t xml:space="preserve"> </w:t>
      </w:r>
    </w:p>
    <w:p w14:paraId="517EF557" w14:textId="77777777" w:rsidR="005C40C9" w:rsidRPr="00B07727" w:rsidRDefault="005C40C9" w:rsidP="001F683B">
      <w:pPr>
        <w:pStyle w:val="ListParagraph"/>
        <w:ind w:left="1440"/>
        <w:rPr>
          <w:rFonts w:ascii="Times New Roman" w:hAnsi="Times New Roman" w:cs="Times New Roman"/>
          <w:sz w:val="22"/>
          <w:szCs w:val="22"/>
        </w:rPr>
      </w:pPr>
    </w:p>
    <w:p w14:paraId="0DB8315E" w14:textId="07961720" w:rsidR="001F683B" w:rsidRPr="00B07727" w:rsidRDefault="00934450" w:rsidP="00934450">
      <w:pPr>
        <w:pStyle w:val="BodyText"/>
        <w:numPr>
          <w:ilvl w:val="0"/>
          <w:numId w:val="32"/>
        </w:numPr>
        <w:rPr>
          <w:rFonts w:ascii="Times New Roman" w:hAnsi="Times New Roman"/>
          <w:sz w:val="22"/>
          <w:szCs w:val="22"/>
        </w:rPr>
      </w:pPr>
      <w:r w:rsidRPr="00B07727">
        <w:rPr>
          <w:rFonts w:ascii="Times New Roman" w:hAnsi="Times New Roman"/>
          <w:sz w:val="22"/>
          <w:szCs w:val="22"/>
        </w:rPr>
        <w:t xml:space="preserve">Recommend </w:t>
      </w:r>
      <w:r w:rsidR="00B07727" w:rsidRPr="00B07727">
        <w:rPr>
          <w:rFonts w:ascii="Times New Roman" w:hAnsi="Times New Roman"/>
          <w:sz w:val="22"/>
          <w:szCs w:val="22"/>
        </w:rPr>
        <w:t>and Lead</w:t>
      </w:r>
    </w:p>
    <w:p w14:paraId="5D628EE9" w14:textId="742060C1" w:rsidR="00254400" w:rsidRPr="00B07727" w:rsidRDefault="00254400" w:rsidP="00254400">
      <w:pPr>
        <w:numPr>
          <w:ilvl w:val="1"/>
          <w:numId w:val="32"/>
        </w:numPr>
        <w:shd w:val="clear" w:color="auto" w:fill="FEFEFE"/>
        <w:textAlignment w:val="baseline"/>
        <w:rPr>
          <w:rFonts w:ascii="Times New Roman" w:eastAsia="Times New Roman" w:hAnsi="Times New Roman" w:cs="Times New Roman"/>
          <w:sz w:val="22"/>
          <w:szCs w:val="22"/>
        </w:rPr>
      </w:pPr>
      <w:r w:rsidRPr="00B07727">
        <w:rPr>
          <w:rFonts w:ascii="Times New Roman" w:hAnsi="Times New Roman" w:cs="Times New Roman"/>
          <w:sz w:val="22"/>
          <w:szCs w:val="22"/>
        </w:rPr>
        <w:t>Identify opportunities and challenges</w:t>
      </w:r>
      <w:r w:rsidR="00B07727" w:rsidRPr="00B07727">
        <w:rPr>
          <w:rFonts w:ascii="Times New Roman" w:hAnsi="Times New Roman" w:cs="Times New Roman"/>
          <w:sz w:val="22"/>
          <w:szCs w:val="22"/>
        </w:rPr>
        <w:t>, design strategies</w:t>
      </w:r>
      <w:r w:rsidR="00682175">
        <w:rPr>
          <w:rFonts w:ascii="Times New Roman" w:hAnsi="Times New Roman" w:cs="Times New Roman"/>
          <w:sz w:val="22"/>
          <w:szCs w:val="22"/>
        </w:rPr>
        <w:t>,</w:t>
      </w:r>
      <w:r w:rsidRPr="00B07727">
        <w:rPr>
          <w:rFonts w:ascii="Times New Roman" w:hAnsi="Times New Roman" w:cs="Times New Roman"/>
          <w:sz w:val="22"/>
          <w:szCs w:val="22"/>
        </w:rPr>
        <w:t xml:space="preserve"> and </w:t>
      </w:r>
      <w:r w:rsidRPr="00B07727">
        <w:rPr>
          <w:rFonts w:ascii="Times New Roman" w:eastAsia="Times New Roman" w:hAnsi="Times New Roman" w:cs="Times New Roman"/>
          <w:sz w:val="22"/>
          <w:szCs w:val="22"/>
        </w:rPr>
        <w:t xml:space="preserve">recommend positions and/or action </w:t>
      </w:r>
    </w:p>
    <w:p w14:paraId="1DCA50CA" w14:textId="402393E4" w:rsidR="001F683B" w:rsidRPr="00B07727" w:rsidRDefault="00B07727" w:rsidP="00B07727">
      <w:pPr>
        <w:pStyle w:val="ListParagraph"/>
        <w:numPr>
          <w:ilvl w:val="1"/>
          <w:numId w:val="32"/>
        </w:numPr>
        <w:rPr>
          <w:rFonts w:ascii="Times New Roman" w:hAnsi="Times New Roman" w:cs="Times New Roman"/>
          <w:spacing w:val="-1"/>
          <w:sz w:val="22"/>
          <w:szCs w:val="22"/>
          <w:shd w:val="clear" w:color="auto" w:fill="FFFFFF"/>
        </w:rPr>
      </w:pPr>
      <w:r w:rsidRPr="00B07727">
        <w:rPr>
          <w:rFonts w:ascii="Times New Roman" w:hAnsi="Times New Roman" w:cs="Times New Roman"/>
          <w:sz w:val="22"/>
          <w:szCs w:val="22"/>
        </w:rPr>
        <w:t>Develop policies, w</w:t>
      </w:r>
      <w:r w:rsidR="001F683B" w:rsidRPr="00B07727">
        <w:rPr>
          <w:rFonts w:ascii="Times New Roman" w:hAnsi="Times New Roman" w:cs="Times New Roman"/>
          <w:sz w:val="22"/>
          <w:szCs w:val="22"/>
        </w:rPr>
        <w:t>rite letters, collect signatures, craft position papers</w:t>
      </w:r>
      <w:r w:rsidRPr="00B07727">
        <w:rPr>
          <w:rFonts w:ascii="Times New Roman" w:hAnsi="Times New Roman" w:cs="Times New Roman"/>
          <w:sz w:val="22"/>
          <w:szCs w:val="22"/>
        </w:rPr>
        <w:t>, etc.</w:t>
      </w:r>
    </w:p>
    <w:p w14:paraId="43031582" w14:textId="77777777" w:rsidR="00B07727" w:rsidRPr="00B07727" w:rsidRDefault="00B07727" w:rsidP="00B07727">
      <w:pPr>
        <w:pStyle w:val="ListParagraph"/>
        <w:numPr>
          <w:ilvl w:val="1"/>
          <w:numId w:val="32"/>
        </w:numPr>
        <w:rPr>
          <w:rFonts w:ascii="Times New Roman" w:hAnsi="Times New Roman" w:cs="Times New Roman"/>
          <w:sz w:val="22"/>
          <w:szCs w:val="22"/>
        </w:rPr>
      </w:pPr>
      <w:r w:rsidRPr="00B07727">
        <w:rPr>
          <w:rFonts w:ascii="Times New Roman" w:hAnsi="Times New Roman" w:cs="Times New Roman"/>
          <w:sz w:val="22"/>
          <w:szCs w:val="22"/>
        </w:rPr>
        <w:t xml:space="preserve">Develop and implement annual Committee priorities that align with ACAPT’s strategic plan and yearly organizational priorities </w:t>
      </w:r>
    </w:p>
    <w:p w14:paraId="685CEC79" w14:textId="77777777" w:rsidR="00B07727" w:rsidRPr="00B07727" w:rsidRDefault="00B07727" w:rsidP="00B07727">
      <w:pPr>
        <w:pStyle w:val="ListParagraph"/>
        <w:numPr>
          <w:ilvl w:val="1"/>
          <w:numId w:val="32"/>
        </w:numPr>
        <w:rPr>
          <w:rFonts w:ascii="Times New Roman" w:hAnsi="Times New Roman" w:cs="Times New Roman"/>
          <w:sz w:val="22"/>
          <w:szCs w:val="22"/>
        </w:rPr>
      </w:pPr>
      <w:r w:rsidRPr="00B07727">
        <w:rPr>
          <w:rFonts w:ascii="Times New Roman" w:hAnsi="Times New Roman" w:cs="Times New Roman"/>
          <w:sz w:val="22"/>
          <w:szCs w:val="22"/>
        </w:rPr>
        <w:t>Provide written Committee reports to the Board of Directors on recent activities, challenges, and opportunities</w:t>
      </w:r>
    </w:p>
    <w:p w14:paraId="423EFEE5" w14:textId="77777777" w:rsidR="001F683B" w:rsidRPr="00B07727" w:rsidRDefault="001F683B" w:rsidP="001F683B">
      <w:pPr>
        <w:pStyle w:val="ListParagraph"/>
        <w:numPr>
          <w:ilvl w:val="1"/>
          <w:numId w:val="32"/>
        </w:numPr>
        <w:tabs>
          <w:tab w:val="left" w:pos="360"/>
          <w:tab w:val="left" w:pos="720"/>
          <w:tab w:val="left" w:pos="1080"/>
          <w:tab w:val="left" w:pos="1800"/>
        </w:tabs>
        <w:autoSpaceDE w:val="0"/>
        <w:autoSpaceDN w:val="0"/>
        <w:adjustRightInd w:val="0"/>
        <w:rPr>
          <w:rFonts w:ascii="Times New Roman" w:hAnsi="Times New Roman" w:cs="Times New Roman"/>
          <w:sz w:val="22"/>
          <w:szCs w:val="22"/>
        </w:rPr>
      </w:pPr>
      <w:r w:rsidRPr="00B07727">
        <w:rPr>
          <w:rFonts w:ascii="Times New Roman" w:hAnsi="Times New Roman" w:cs="Times New Roman"/>
          <w:sz w:val="22"/>
          <w:szCs w:val="22"/>
        </w:rPr>
        <w:t>Make recommendations to the Board of Directors for appointment of Committee members as needed.</w:t>
      </w:r>
    </w:p>
    <w:p w14:paraId="05C56F3C" w14:textId="77777777" w:rsidR="001F683B" w:rsidRPr="00B07727" w:rsidRDefault="001F683B" w:rsidP="001F683B">
      <w:pPr>
        <w:pStyle w:val="ListParagraph"/>
        <w:numPr>
          <w:ilvl w:val="1"/>
          <w:numId w:val="32"/>
        </w:numPr>
        <w:tabs>
          <w:tab w:val="left" w:pos="360"/>
          <w:tab w:val="left" w:pos="720"/>
          <w:tab w:val="left" w:pos="1080"/>
          <w:tab w:val="left" w:pos="1800"/>
        </w:tabs>
        <w:autoSpaceDE w:val="0"/>
        <w:autoSpaceDN w:val="0"/>
        <w:adjustRightInd w:val="0"/>
        <w:rPr>
          <w:rFonts w:ascii="Times New Roman" w:hAnsi="Times New Roman" w:cs="Times New Roman"/>
          <w:sz w:val="22"/>
          <w:szCs w:val="22"/>
        </w:rPr>
      </w:pPr>
      <w:r w:rsidRPr="00B07727">
        <w:rPr>
          <w:rFonts w:ascii="Times New Roman" w:hAnsi="Times New Roman" w:cs="Times New Roman"/>
          <w:snapToGrid w:val="0"/>
          <w:color w:val="000000"/>
          <w:sz w:val="22"/>
          <w:szCs w:val="22"/>
        </w:rPr>
        <w:t>Develop and propose a budget by date requested by ACAPT’s Treasurer to accomplish goals and objectives.</w:t>
      </w:r>
    </w:p>
    <w:p w14:paraId="69FBB7AD" w14:textId="1B1AA421" w:rsidR="00024D47" w:rsidRPr="00B07727" w:rsidRDefault="00024D47" w:rsidP="001F683B">
      <w:pPr>
        <w:tabs>
          <w:tab w:val="left" w:pos="360"/>
          <w:tab w:val="left" w:pos="720"/>
          <w:tab w:val="left" w:pos="1080"/>
          <w:tab w:val="left" w:pos="1440"/>
          <w:tab w:val="left" w:pos="1800"/>
        </w:tabs>
        <w:autoSpaceDE w:val="0"/>
        <w:autoSpaceDN w:val="0"/>
        <w:adjustRightInd w:val="0"/>
        <w:rPr>
          <w:rFonts w:ascii="Times New Roman" w:hAnsi="Times New Roman" w:cs="Times New Roman"/>
          <w:sz w:val="22"/>
          <w:szCs w:val="22"/>
        </w:rPr>
      </w:pPr>
    </w:p>
    <w:p w14:paraId="5DE7B432" w14:textId="77777777" w:rsidR="00254400" w:rsidRPr="00B07727" w:rsidRDefault="00254400" w:rsidP="00254400">
      <w:pPr>
        <w:pStyle w:val="ListParagraph"/>
        <w:numPr>
          <w:ilvl w:val="0"/>
          <w:numId w:val="31"/>
        </w:numPr>
        <w:rPr>
          <w:rFonts w:ascii="Times New Roman" w:hAnsi="Times New Roman" w:cs="Times New Roman"/>
          <w:sz w:val="22"/>
          <w:szCs w:val="22"/>
        </w:rPr>
      </w:pPr>
      <w:r w:rsidRPr="00B07727">
        <w:rPr>
          <w:rFonts w:ascii="Times New Roman" w:hAnsi="Times New Roman" w:cs="Times New Roman"/>
          <w:sz w:val="22"/>
          <w:szCs w:val="22"/>
        </w:rPr>
        <w:t>Communicate</w:t>
      </w:r>
    </w:p>
    <w:p w14:paraId="0094A5ED" w14:textId="77777777" w:rsidR="00B07727" w:rsidRPr="00B07727" w:rsidRDefault="00254400" w:rsidP="00B07727">
      <w:pPr>
        <w:pStyle w:val="ListParagraph"/>
        <w:numPr>
          <w:ilvl w:val="1"/>
          <w:numId w:val="31"/>
        </w:numPr>
        <w:rPr>
          <w:rFonts w:ascii="Times New Roman" w:hAnsi="Times New Roman" w:cs="Times New Roman"/>
          <w:sz w:val="22"/>
          <w:szCs w:val="22"/>
        </w:rPr>
      </w:pPr>
      <w:r w:rsidRPr="00B07727">
        <w:rPr>
          <w:rFonts w:ascii="Times New Roman" w:hAnsi="Times New Roman" w:cs="Times New Roman"/>
          <w:sz w:val="22"/>
          <w:szCs w:val="22"/>
        </w:rPr>
        <w:t>Promote ACAPT’s advocacy efforts to increase participation, success, and, where possible, revenue</w:t>
      </w:r>
    </w:p>
    <w:p w14:paraId="12112D55" w14:textId="5F51E775" w:rsidR="00254400" w:rsidRPr="00B07727" w:rsidRDefault="00254400" w:rsidP="00254400">
      <w:pPr>
        <w:pStyle w:val="ListParagraph"/>
        <w:numPr>
          <w:ilvl w:val="1"/>
          <w:numId w:val="31"/>
        </w:numPr>
        <w:shd w:val="clear" w:color="auto" w:fill="FFFFFF"/>
        <w:spacing w:before="100" w:beforeAutospacing="1"/>
        <w:rPr>
          <w:rFonts w:ascii="Times New Roman" w:eastAsia="Times New Roman" w:hAnsi="Times New Roman" w:cs="Times New Roman"/>
          <w:sz w:val="22"/>
          <w:szCs w:val="22"/>
        </w:rPr>
      </w:pPr>
      <w:r w:rsidRPr="00B07727">
        <w:rPr>
          <w:rFonts w:ascii="Times New Roman" w:hAnsi="Times New Roman" w:cs="Times New Roman"/>
          <w:sz w:val="22"/>
          <w:szCs w:val="22"/>
          <w:shd w:val="clear" w:color="auto" w:fill="FEFEFE"/>
        </w:rPr>
        <w:lastRenderedPageBreak/>
        <w:t xml:space="preserve">Work with ACAPT’s communications staff to </w:t>
      </w:r>
      <w:r w:rsidRPr="00B07727">
        <w:rPr>
          <w:rFonts w:ascii="Times New Roman" w:hAnsi="Times New Roman" w:cs="Times New Roman"/>
          <w:sz w:val="22"/>
          <w:szCs w:val="22"/>
          <w:shd w:val="clear" w:color="auto" w:fill="FFFFFF"/>
        </w:rPr>
        <w:t>establish a clearing-house for major documents, position papers</w:t>
      </w:r>
      <w:r w:rsidR="00FE02B7">
        <w:rPr>
          <w:rFonts w:ascii="Times New Roman" w:hAnsi="Times New Roman" w:cs="Times New Roman"/>
          <w:sz w:val="22"/>
          <w:szCs w:val="22"/>
          <w:shd w:val="clear" w:color="auto" w:fill="FFFFFF"/>
        </w:rPr>
        <w:t>,</w:t>
      </w:r>
      <w:r w:rsidRPr="00B07727">
        <w:rPr>
          <w:rFonts w:ascii="Times New Roman" w:hAnsi="Times New Roman" w:cs="Times New Roman"/>
          <w:sz w:val="22"/>
          <w:szCs w:val="22"/>
          <w:shd w:val="clear" w:color="auto" w:fill="FFFFFF"/>
        </w:rPr>
        <w:t xml:space="preserve"> and other relevant resources,</w:t>
      </w:r>
      <w:r w:rsidRPr="00B07727">
        <w:rPr>
          <w:rFonts w:ascii="Times New Roman" w:hAnsi="Times New Roman" w:cs="Times New Roman"/>
          <w:sz w:val="22"/>
          <w:szCs w:val="22"/>
          <w:shd w:val="clear" w:color="auto" w:fill="FEFEFE"/>
        </w:rPr>
        <w:t xml:space="preserve"> and to share success stories with members via newsletters, social media, and the website</w:t>
      </w:r>
    </w:p>
    <w:p w14:paraId="3804DE69" w14:textId="77777777" w:rsidR="00254400" w:rsidRPr="00B07727" w:rsidRDefault="00254400" w:rsidP="00254400">
      <w:pPr>
        <w:pStyle w:val="ListParagraph"/>
        <w:numPr>
          <w:ilvl w:val="1"/>
          <w:numId w:val="31"/>
        </w:numPr>
        <w:shd w:val="clear" w:color="auto" w:fill="FFFFFF"/>
        <w:spacing w:before="100" w:beforeAutospacing="1"/>
        <w:rPr>
          <w:rFonts w:ascii="Times New Roman" w:eastAsia="Times New Roman" w:hAnsi="Times New Roman" w:cs="Times New Roman"/>
          <w:sz w:val="22"/>
          <w:szCs w:val="22"/>
        </w:rPr>
      </w:pPr>
      <w:r w:rsidRPr="00B07727">
        <w:rPr>
          <w:rFonts w:ascii="Times New Roman" w:hAnsi="Times New Roman" w:cs="Times New Roman"/>
          <w:sz w:val="22"/>
          <w:szCs w:val="22"/>
        </w:rPr>
        <w:t xml:space="preserve">Develop or provide resources </w:t>
      </w:r>
      <w:r w:rsidRPr="00B07727">
        <w:rPr>
          <w:rFonts w:ascii="Times New Roman" w:hAnsi="Times New Roman" w:cs="Times New Roman"/>
          <w:sz w:val="22"/>
          <w:szCs w:val="22"/>
          <w:shd w:val="clear" w:color="auto" w:fill="FEFEFE"/>
        </w:rPr>
        <w:t>and education for ACAPT members to help them serve as partners in advocating on issues for their institution and those that may impact all stakeholders in PT education</w:t>
      </w:r>
    </w:p>
    <w:p w14:paraId="2DD53564" w14:textId="4723B815" w:rsidR="00254400" w:rsidRPr="00B07727" w:rsidRDefault="00254400" w:rsidP="00254400">
      <w:pPr>
        <w:pStyle w:val="ListParagraph"/>
        <w:numPr>
          <w:ilvl w:val="1"/>
          <w:numId w:val="31"/>
        </w:numPr>
        <w:rPr>
          <w:rFonts w:ascii="Times New Roman" w:hAnsi="Times New Roman" w:cs="Times New Roman"/>
          <w:sz w:val="22"/>
          <w:szCs w:val="22"/>
        </w:rPr>
      </w:pPr>
      <w:r w:rsidRPr="00B07727">
        <w:rPr>
          <w:rFonts w:ascii="Times New Roman" w:hAnsi="Times New Roman" w:cs="Times New Roman"/>
          <w:sz w:val="22"/>
          <w:szCs w:val="22"/>
        </w:rPr>
        <w:t>Help strengthen, promote, and better connect a network that will add value for members and their programs and clinical affiliates</w:t>
      </w:r>
      <w:r w:rsidR="001539A1">
        <w:rPr>
          <w:rFonts w:ascii="Times New Roman" w:hAnsi="Times New Roman" w:cs="Times New Roman"/>
          <w:sz w:val="22"/>
          <w:szCs w:val="22"/>
        </w:rPr>
        <w:br/>
      </w:r>
    </w:p>
    <w:p w14:paraId="418A584C" w14:textId="25CAFA3D" w:rsidR="00F517B3" w:rsidRPr="00B07727" w:rsidRDefault="00F517B3" w:rsidP="00E7235F">
      <w:pPr>
        <w:pStyle w:val="BodyText"/>
        <w:rPr>
          <w:rFonts w:ascii="Times New Roman" w:hAnsi="Times New Roman"/>
          <w:sz w:val="22"/>
          <w:szCs w:val="22"/>
        </w:rPr>
      </w:pPr>
      <w:r w:rsidRPr="00B07727">
        <w:rPr>
          <w:rFonts w:ascii="Times New Roman" w:hAnsi="Times New Roman"/>
          <w:b/>
          <w:bCs/>
          <w:sz w:val="22"/>
          <w:szCs w:val="22"/>
        </w:rPr>
        <w:t>What this Committee cannot do</w:t>
      </w:r>
      <w:r w:rsidRPr="00B07727">
        <w:rPr>
          <w:rFonts w:ascii="Times New Roman" w:hAnsi="Times New Roman"/>
          <w:sz w:val="22"/>
          <w:szCs w:val="22"/>
        </w:rPr>
        <w:t xml:space="preserve">: The </w:t>
      </w:r>
      <w:r w:rsidR="00B07727" w:rsidRPr="00B07727">
        <w:rPr>
          <w:rFonts w:ascii="Times New Roman" w:hAnsi="Times New Roman"/>
          <w:sz w:val="22"/>
          <w:szCs w:val="22"/>
        </w:rPr>
        <w:t>Advocacy</w:t>
      </w:r>
      <w:r w:rsidRPr="00B07727">
        <w:rPr>
          <w:rFonts w:ascii="Times New Roman" w:hAnsi="Times New Roman"/>
          <w:sz w:val="22"/>
          <w:szCs w:val="22"/>
        </w:rPr>
        <w:t xml:space="preserve"> Committee cannot lobby on behalf of </w:t>
      </w:r>
      <w:r w:rsidR="00934450" w:rsidRPr="00B07727">
        <w:rPr>
          <w:rFonts w:ascii="Times New Roman" w:hAnsi="Times New Roman"/>
          <w:sz w:val="22"/>
          <w:szCs w:val="22"/>
        </w:rPr>
        <w:t>ACAPT</w:t>
      </w:r>
      <w:r w:rsidRPr="00B07727">
        <w:rPr>
          <w:rFonts w:ascii="Times New Roman" w:hAnsi="Times New Roman"/>
          <w:sz w:val="22"/>
          <w:szCs w:val="22"/>
        </w:rPr>
        <w:t xml:space="preserve"> nor encourage </w:t>
      </w:r>
      <w:r w:rsidR="00934450" w:rsidRPr="00B07727">
        <w:rPr>
          <w:rFonts w:ascii="Times New Roman" w:hAnsi="Times New Roman"/>
          <w:sz w:val="22"/>
          <w:szCs w:val="22"/>
        </w:rPr>
        <w:t>ACAPT</w:t>
      </w:r>
      <w:r w:rsidRPr="00B07727">
        <w:rPr>
          <w:rFonts w:ascii="Times New Roman" w:hAnsi="Times New Roman"/>
          <w:sz w:val="22"/>
          <w:szCs w:val="22"/>
        </w:rPr>
        <w:t xml:space="preserve"> member organizations to lobby on behalf of </w:t>
      </w:r>
      <w:r w:rsidR="00934450" w:rsidRPr="00B07727">
        <w:rPr>
          <w:rFonts w:ascii="Times New Roman" w:hAnsi="Times New Roman"/>
          <w:sz w:val="22"/>
          <w:szCs w:val="22"/>
        </w:rPr>
        <w:t>ACAPT</w:t>
      </w:r>
      <w:r w:rsidRPr="00B07727">
        <w:rPr>
          <w:rFonts w:ascii="Times New Roman" w:hAnsi="Times New Roman"/>
          <w:sz w:val="22"/>
          <w:szCs w:val="22"/>
        </w:rPr>
        <w:t>.</w:t>
      </w:r>
    </w:p>
    <w:p w14:paraId="00D689A7" w14:textId="163CC551" w:rsidR="00F517B3" w:rsidRPr="00B07727" w:rsidRDefault="00F517B3" w:rsidP="00E7235F">
      <w:pPr>
        <w:pStyle w:val="BodyText"/>
        <w:rPr>
          <w:rFonts w:ascii="Times New Roman" w:hAnsi="Times New Roman"/>
          <w:sz w:val="22"/>
          <w:szCs w:val="22"/>
        </w:rPr>
      </w:pPr>
    </w:p>
    <w:p w14:paraId="517B5F71" w14:textId="508085A3" w:rsidR="007A4849" w:rsidRPr="00B07727" w:rsidRDefault="007A4849" w:rsidP="007A4849">
      <w:pPr>
        <w:rPr>
          <w:rFonts w:ascii="Times New Roman" w:hAnsi="Times New Roman" w:cs="Times New Roman"/>
          <w:snapToGrid w:val="0"/>
          <w:color w:val="000000"/>
          <w:sz w:val="22"/>
          <w:szCs w:val="22"/>
        </w:rPr>
      </w:pPr>
      <w:r w:rsidRPr="00B07727">
        <w:rPr>
          <w:rFonts w:ascii="Times New Roman" w:hAnsi="Times New Roman" w:cs="Times New Roman"/>
          <w:b/>
          <w:snapToGrid w:val="0"/>
          <w:color w:val="000000"/>
          <w:sz w:val="22"/>
          <w:szCs w:val="22"/>
        </w:rPr>
        <w:t>Evaluation</w:t>
      </w:r>
      <w:r w:rsidRPr="00B07727">
        <w:rPr>
          <w:rFonts w:ascii="Times New Roman" w:hAnsi="Times New Roman" w:cs="Times New Roman"/>
          <w:snapToGrid w:val="0"/>
          <w:color w:val="000000"/>
          <w:sz w:val="22"/>
          <w:szCs w:val="22"/>
        </w:rPr>
        <w:t xml:space="preserve">:  The </w:t>
      </w:r>
      <w:r w:rsidRPr="00B07727">
        <w:rPr>
          <w:rFonts w:ascii="Times New Roman" w:hAnsi="Times New Roman" w:cs="Times New Roman"/>
          <w:sz w:val="22"/>
          <w:szCs w:val="22"/>
        </w:rPr>
        <w:t>Board of Directors</w:t>
      </w:r>
      <w:r w:rsidRPr="00B07727" w:rsidDel="002A553E">
        <w:rPr>
          <w:rFonts w:ascii="Times New Roman" w:hAnsi="Times New Roman" w:cs="Times New Roman"/>
          <w:snapToGrid w:val="0"/>
          <w:color w:val="000000"/>
          <w:sz w:val="22"/>
          <w:szCs w:val="22"/>
        </w:rPr>
        <w:t xml:space="preserve"> </w:t>
      </w:r>
      <w:r w:rsidRPr="00B07727">
        <w:rPr>
          <w:rFonts w:ascii="Times New Roman" w:hAnsi="Times New Roman" w:cs="Times New Roman"/>
          <w:snapToGrid w:val="0"/>
          <w:color w:val="000000"/>
          <w:sz w:val="22"/>
          <w:szCs w:val="22"/>
        </w:rPr>
        <w:t xml:space="preserve">will have an opportunity to evaluate the committee yearly.  The goal of the evaluation process is to assure </w:t>
      </w:r>
      <w:r w:rsidR="000B3EF6">
        <w:rPr>
          <w:rFonts w:ascii="Times New Roman" w:hAnsi="Times New Roman" w:cs="Times New Roman"/>
          <w:snapToGrid w:val="0"/>
          <w:color w:val="000000"/>
          <w:sz w:val="22"/>
          <w:szCs w:val="22"/>
        </w:rPr>
        <w:t xml:space="preserve">the </w:t>
      </w:r>
      <w:r w:rsidRPr="00B07727">
        <w:rPr>
          <w:rFonts w:ascii="Times New Roman" w:hAnsi="Times New Roman" w:cs="Times New Roman"/>
          <w:snapToGrid w:val="0"/>
          <w:color w:val="000000"/>
          <w:sz w:val="22"/>
          <w:szCs w:val="22"/>
        </w:rPr>
        <w:t>functionality of the committee and that the goals and objectives are always relevant to ACAPT’s strategic initiatives.</w:t>
      </w:r>
    </w:p>
    <w:p w14:paraId="780EA545" w14:textId="77777777" w:rsidR="000E597C" w:rsidRPr="00B07727" w:rsidRDefault="000E597C" w:rsidP="007A4849">
      <w:pPr>
        <w:rPr>
          <w:rFonts w:ascii="Times New Roman" w:hAnsi="Times New Roman" w:cs="Times New Roman"/>
          <w:snapToGrid w:val="0"/>
          <w:color w:val="000000"/>
          <w:sz w:val="22"/>
          <w:szCs w:val="22"/>
        </w:rPr>
      </w:pPr>
    </w:p>
    <w:p w14:paraId="64E72E7E" w14:textId="4BA9D698" w:rsidR="000E597C" w:rsidRPr="00B07727" w:rsidRDefault="000E597C" w:rsidP="007A4849">
      <w:pPr>
        <w:rPr>
          <w:rFonts w:ascii="Times New Roman" w:eastAsia="Times New Roman" w:hAnsi="Times New Roman" w:cs="Times New Roman"/>
          <w:sz w:val="22"/>
          <w:szCs w:val="22"/>
        </w:rPr>
      </w:pPr>
      <w:r w:rsidRPr="00B07727">
        <w:rPr>
          <w:rFonts w:ascii="Times New Roman" w:eastAsia="Times New Roman" w:hAnsi="Times New Roman" w:cs="Times New Roman"/>
          <w:b/>
          <w:bCs/>
          <w:sz w:val="22"/>
          <w:szCs w:val="22"/>
        </w:rPr>
        <w:t>Copyright Assignment</w:t>
      </w:r>
      <w:r w:rsidRPr="00B07727">
        <w:rPr>
          <w:rFonts w:ascii="Times New Roman" w:eastAsia="Times New Roman" w:hAnsi="Times New Roman" w:cs="Times New Roman"/>
          <w:sz w:val="22"/>
          <w:szCs w:val="22"/>
        </w:rPr>
        <w:t>: Members of the Committee will be required to execute an assignment of copyright to ACAPT before the commencement of the work to be completed as part of the purpose and objectives of this Committee.</w:t>
      </w:r>
    </w:p>
    <w:sectPr w:rsidR="000E597C" w:rsidRPr="00B07727" w:rsidSect="00BD0E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41C"/>
    <w:multiLevelType w:val="multilevel"/>
    <w:tmpl w:val="FC08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32C88"/>
    <w:multiLevelType w:val="hybridMultilevel"/>
    <w:tmpl w:val="77D23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C5406"/>
    <w:multiLevelType w:val="hybridMultilevel"/>
    <w:tmpl w:val="6BCE1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36D289B"/>
    <w:multiLevelType w:val="multilevel"/>
    <w:tmpl w:val="E5A22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B186B"/>
    <w:multiLevelType w:val="hybridMultilevel"/>
    <w:tmpl w:val="DDA2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F50F2"/>
    <w:multiLevelType w:val="hybridMultilevel"/>
    <w:tmpl w:val="2E76D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F21DF"/>
    <w:multiLevelType w:val="hybridMultilevel"/>
    <w:tmpl w:val="2B9ECED0"/>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0A85323B"/>
    <w:multiLevelType w:val="hybridMultilevel"/>
    <w:tmpl w:val="9BB8903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BCD7765"/>
    <w:multiLevelType w:val="hybridMultilevel"/>
    <w:tmpl w:val="3C54C948"/>
    <w:lvl w:ilvl="0" w:tplc="52AABC7E">
      <w:start w:val="1"/>
      <w:numFmt w:val="decimal"/>
      <w:lvlText w:val="%1."/>
      <w:lvlJc w:val="left"/>
      <w:pPr>
        <w:ind w:left="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5FB7920"/>
    <w:multiLevelType w:val="singleLevel"/>
    <w:tmpl w:val="42AE6FA4"/>
    <w:lvl w:ilvl="0">
      <w:start w:val="6"/>
      <w:numFmt w:val="decimal"/>
      <w:lvlText w:val="%1)"/>
      <w:lvlJc w:val="left"/>
      <w:pPr>
        <w:tabs>
          <w:tab w:val="num" w:pos="1080"/>
        </w:tabs>
        <w:ind w:left="1080" w:hanging="360"/>
      </w:pPr>
      <w:rPr>
        <w:rFonts w:hint="default"/>
      </w:rPr>
    </w:lvl>
  </w:abstractNum>
  <w:abstractNum w:abstractNumId="10" w15:restartNumberingAfterBreak="0">
    <w:nsid w:val="17431FF2"/>
    <w:multiLevelType w:val="hybridMultilevel"/>
    <w:tmpl w:val="F558E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558CD"/>
    <w:multiLevelType w:val="singleLevel"/>
    <w:tmpl w:val="D8BEB1D2"/>
    <w:lvl w:ilvl="0">
      <w:start w:val="3"/>
      <w:numFmt w:val="decimal"/>
      <w:lvlText w:val="%1)"/>
      <w:lvlJc w:val="left"/>
      <w:pPr>
        <w:tabs>
          <w:tab w:val="num" w:pos="1080"/>
        </w:tabs>
        <w:ind w:left="1080" w:hanging="360"/>
      </w:pPr>
      <w:rPr>
        <w:rFonts w:hint="default"/>
      </w:rPr>
    </w:lvl>
  </w:abstractNum>
  <w:abstractNum w:abstractNumId="12" w15:restartNumberingAfterBreak="0">
    <w:nsid w:val="17AB201D"/>
    <w:multiLevelType w:val="hybridMultilevel"/>
    <w:tmpl w:val="765E5D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AA6FA5"/>
    <w:multiLevelType w:val="hybridMultilevel"/>
    <w:tmpl w:val="1BB09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D50A4"/>
    <w:multiLevelType w:val="hybridMultilevel"/>
    <w:tmpl w:val="FB9E8E8A"/>
    <w:lvl w:ilvl="0" w:tplc="52AABC7E">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0370FCE"/>
    <w:multiLevelType w:val="hybridMultilevel"/>
    <w:tmpl w:val="224C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92727"/>
    <w:multiLevelType w:val="hybridMultilevel"/>
    <w:tmpl w:val="A09CF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6389A"/>
    <w:multiLevelType w:val="singleLevel"/>
    <w:tmpl w:val="4C06FA12"/>
    <w:lvl w:ilvl="0">
      <w:start w:val="8"/>
      <w:numFmt w:val="decimal"/>
      <w:lvlText w:val="%1)"/>
      <w:lvlJc w:val="left"/>
      <w:pPr>
        <w:tabs>
          <w:tab w:val="num" w:pos="1080"/>
        </w:tabs>
        <w:ind w:left="1080" w:hanging="360"/>
      </w:pPr>
      <w:rPr>
        <w:rFonts w:hint="default"/>
      </w:rPr>
    </w:lvl>
  </w:abstractNum>
  <w:abstractNum w:abstractNumId="18" w15:restartNumberingAfterBreak="0">
    <w:nsid w:val="36A33EB0"/>
    <w:multiLevelType w:val="hybridMultilevel"/>
    <w:tmpl w:val="6CDE2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784E6A"/>
    <w:multiLevelType w:val="hybridMultilevel"/>
    <w:tmpl w:val="00D41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06D28"/>
    <w:multiLevelType w:val="hybridMultilevel"/>
    <w:tmpl w:val="D870D5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14116"/>
    <w:multiLevelType w:val="hybridMultilevel"/>
    <w:tmpl w:val="39AE3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75709D3"/>
    <w:multiLevelType w:val="hybridMultilevel"/>
    <w:tmpl w:val="1BE6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10388"/>
    <w:multiLevelType w:val="hybridMultilevel"/>
    <w:tmpl w:val="6DA49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F02AD2"/>
    <w:multiLevelType w:val="multilevel"/>
    <w:tmpl w:val="CCCA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6B725B"/>
    <w:multiLevelType w:val="hybridMultilevel"/>
    <w:tmpl w:val="B04CCD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CAE5103"/>
    <w:multiLevelType w:val="hybridMultilevel"/>
    <w:tmpl w:val="37B227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43C77"/>
    <w:multiLevelType w:val="hybridMultilevel"/>
    <w:tmpl w:val="BEB00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8463EF"/>
    <w:multiLevelType w:val="hybridMultilevel"/>
    <w:tmpl w:val="3E84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23347"/>
    <w:multiLevelType w:val="hybridMultilevel"/>
    <w:tmpl w:val="BD76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1927AB"/>
    <w:multiLevelType w:val="hybridMultilevel"/>
    <w:tmpl w:val="67942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72A68"/>
    <w:multiLevelType w:val="hybridMultilevel"/>
    <w:tmpl w:val="0E38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94167"/>
    <w:multiLevelType w:val="multilevel"/>
    <w:tmpl w:val="E5A22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CB07D2"/>
    <w:multiLevelType w:val="hybridMultilevel"/>
    <w:tmpl w:val="6CDE2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B72CEB"/>
    <w:multiLevelType w:val="hybridMultilevel"/>
    <w:tmpl w:val="BE429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95456E7"/>
    <w:multiLevelType w:val="hybridMultilevel"/>
    <w:tmpl w:val="32A42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82782A"/>
    <w:multiLevelType w:val="multilevel"/>
    <w:tmpl w:val="58D2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F252D3"/>
    <w:multiLevelType w:val="hybridMultilevel"/>
    <w:tmpl w:val="5968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1"/>
  </w:num>
  <w:num w:numId="4">
    <w:abstractNumId w:val="9"/>
  </w:num>
  <w:num w:numId="5">
    <w:abstractNumId w:val="19"/>
  </w:num>
  <w:num w:numId="6">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
  </w:num>
  <w:num w:numId="13">
    <w:abstractNumId w:val="20"/>
  </w:num>
  <w:num w:numId="14">
    <w:abstractNumId w:val="31"/>
  </w:num>
  <w:num w:numId="15">
    <w:abstractNumId w:val="15"/>
  </w:num>
  <w:num w:numId="16">
    <w:abstractNumId w:val="18"/>
  </w:num>
  <w:num w:numId="17">
    <w:abstractNumId w:val="27"/>
  </w:num>
  <w:num w:numId="18">
    <w:abstractNumId w:val="5"/>
  </w:num>
  <w:num w:numId="19">
    <w:abstractNumId w:val="10"/>
  </w:num>
  <w:num w:numId="20">
    <w:abstractNumId w:val="30"/>
  </w:num>
  <w:num w:numId="21">
    <w:abstractNumId w:val="28"/>
  </w:num>
  <w:num w:numId="22">
    <w:abstractNumId w:val="4"/>
  </w:num>
  <w:num w:numId="23">
    <w:abstractNumId w:val="33"/>
  </w:num>
  <w:num w:numId="24">
    <w:abstractNumId w:val="37"/>
  </w:num>
  <w:num w:numId="25">
    <w:abstractNumId w:val="14"/>
  </w:num>
  <w:num w:numId="26">
    <w:abstractNumId w:val="6"/>
  </w:num>
  <w:num w:numId="27">
    <w:abstractNumId w:val="23"/>
  </w:num>
  <w:num w:numId="28">
    <w:abstractNumId w:val="12"/>
  </w:num>
  <w:num w:numId="29">
    <w:abstractNumId w:val="8"/>
  </w:num>
  <w:num w:numId="30">
    <w:abstractNumId w:val="22"/>
  </w:num>
  <w:num w:numId="31">
    <w:abstractNumId w:val="13"/>
  </w:num>
  <w:num w:numId="32">
    <w:abstractNumId w:val="3"/>
  </w:num>
  <w:num w:numId="33">
    <w:abstractNumId w:val="1"/>
  </w:num>
  <w:num w:numId="34">
    <w:abstractNumId w:val="24"/>
  </w:num>
  <w:num w:numId="35">
    <w:abstractNumId w:val="0"/>
  </w:num>
  <w:num w:numId="36">
    <w:abstractNumId w:val="36"/>
  </w:num>
  <w:num w:numId="37">
    <w:abstractNumId w:val="35"/>
  </w:num>
  <w:num w:numId="38">
    <w:abstractNumId w:val="2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0tzS1sDQ1MTI2NjRT0lEKTi0uzszPAykwrAUAzSLL3ywAAAA="/>
  </w:docVars>
  <w:rsids>
    <w:rsidRoot w:val="00277E3D"/>
    <w:rsid w:val="00012E50"/>
    <w:rsid w:val="00024D47"/>
    <w:rsid w:val="00032DC1"/>
    <w:rsid w:val="00082FD1"/>
    <w:rsid w:val="00092085"/>
    <w:rsid w:val="00094FF7"/>
    <w:rsid w:val="000B3EF6"/>
    <w:rsid w:val="000C43DE"/>
    <w:rsid w:val="000C7D16"/>
    <w:rsid w:val="000E597C"/>
    <w:rsid w:val="000E5F76"/>
    <w:rsid w:val="000E66AA"/>
    <w:rsid w:val="000F3978"/>
    <w:rsid w:val="001318F1"/>
    <w:rsid w:val="0014132D"/>
    <w:rsid w:val="0015338D"/>
    <w:rsid w:val="001539A1"/>
    <w:rsid w:val="001A18A5"/>
    <w:rsid w:val="001B3C5D"/>
    <w:rsid w:val="001F683B"/>
    <w:rsid w:val="002068FD"/>
    <w:rsid w:val="0021391B"/>
    <w:rsid w:val="00226AB4"/>
    <w:rsid w:val="00254400"/>
    <w:rsid w:val="00257852"/>
    <w:rsid w:val="00262F92"/>
    <w:rsid w:val="002654B3"/>
    <w:rsid w:val="00277E3D"/>
    <w:rsid w:val="0029145B"/>
    <w:rsid w:val="002D3F2E"/>
    <w:rsid w:val="002D5F75"/>
    <w:rsid w:val="0030454A"/>
    <w:rsid w:val="00324CD9"/>
    <w:rsid w:val="00325A8D"/>
    <w:rsid w:val="00325D04"/>
    <w:rsid w:val="0035537C"/>
    <w:rsid w:val="00367263"/>
    <w:rsid w:val="00381465"/>
    <w:rsid w:val="00383613"/>
    <w:rsid w:val="00391952"/>
    <w:rsid w:val="003B1822"/>
    <w:rsid w:val="003D18BC"/>
    <w:rsid w:val="003E6984"/>
    <w:rsid w:val="003F422D"/>
    <w:rsid w:val="00412D90"/>
    <w:rsid w:val="00422270"/>
    <w:rsid w:val="00437C02"/>
    <w:rsid w:val="00440D14"/>
    <w:rsid w:val="004818BA"/>
    <w:rsid w:val="004A1384"/>
    <w:rsid w:val="00530892"/>
    <w:rsid w:val="00554917"/>
    <w:rsid w:val="0057591C"/>
    <w:rsid w:val="005A7AE1"/>
    <w:rsid w:val="005B0411"/>
    <w:rsid w:val="005C40C9"/>
    <w:rsid w:val="005E6EFE"/>
    <w:rsid w:val="00612062"/>
    <w:rsid w:val="00653AA9"/>
    <w:rsid w:val="00664FAB"/>
    <w:rsid w:val="0066748D"/>
    <w:rsid w:val="00682175"/>
    <w:rsid w:val="00684731"/>
    <w:rsid w:val="006850C7"/>
    <w:rsid w:val="006B14D5"/>
    <w:rsid w:val="0072432C"/>
    <w:rsid w:val="00725121"/>
    <w:rsid w:val="00760D2C"/>
    <w:rsid w:val="007806F0"/>
    <w:rsid w:val="007A4849"/>
    <w:rsid w:val="007B04AC"/>
    <w:rsid w:val="007B1167"/>
    <w:rsid w:val="007B680A"/>
    <w:rsid w:val="007E03A3"/>
    <w:rsid w:val="007E62F6"/>
    <w:rsid w:val="007F0F7B"/>
    <w:rsid w:val="007F38FA"/>
    <w:rsid w:val="00800769"/>
    <w:rsid w:val="0082095C"/>
    <w:rsid w:val="00831EAA"/>
    <w:rsid w:val="008328EB"/>
    <w:rsid w:val="00862823"/>
    <w:rsid w:val="00890890"/>
    <w:rsid w:val="00890BFA"/>
    <w:rsid w:val="008C005D"/>
    <w:rsid w:val="008C4590"/>
    <w:rsid w:val="008D0CA4"/>
    <w:rsid w:val="008F3FFE"/>
    <w:rsid w:val="00913571"/>
    <w:rsid w:val="009146B2"/>
    <w:rsid w:val="009333F2"/>
    <w:rsid w:val="00934450"/>
    <w:rsid w:val="009456F5"/>
    <w:rsid w:val="0097115B"/>
    <w:rsid w:val="00973BD1"/>
    <w:rsid w:val="009809FF"/>
    <w:rsid w:val="00982EBD"/>
    <w:rsid w:val="009B6C35"/>
    <w:rsid w:val="009F6602"/>
    <w:rsid w:val="00A01E18"/>
    <w:rsid w:val="00A5234A"/>
    <w:rsid w:val="00A77AAB"/>
    <w:rsid w:val="00AA2FE3"/>
    <w:rsid w:val="00AD5A97"/>
    <w:rsid w:val="00AD698E"/>
    <w:rsid w:val="00AE0C87"/>
    <w:rsid w:val="00AE6737"/>
    <w:rsid w:val="00AE7BB7"/>
    <w:rsid w:val="00B07727"/>
    <w:rsid w:val="00B416EA"/>
    <w:rsid w:val="00B8246D"/>
    <w:rsid w:val="00BA6EE6"/>
    <w:rsid w:val="00BD0A66"/>
    <w:rsid w:val="00BD0E2F"/>
    <w:rsid w:val="00C05834"/>
    <w:rsid w:val="00C21AE9"/>
    <w:rsid w:val="00C23E74"/>
    <w:rsid w:val="00C2790D"/>
    <w:rsid w:val="00C512E5"/>
    <w:rsid w:val="00CD2605"/>
    <w:rsid w:val="00CF2E72"/>
    <w:rsid w:val="00D80B2B"/>
    <w:rsid w:val="00D8617A"/>
    <w:rsid w:val="00D921C5"/>
    <w:rsid w:val="00D93AE9"/>
    <w:rsid w:val="00DB27FE"/>
    <w:rsid w:val="00DC0769"/>
    <w:rsid w:val="00DF77DB"/>
    <w:rsid w:val="00E17AB3"/>
    <w:rsid w:val="00E20906"/>
    <w:rsid w:val="00E53142"/>
    <w:rsid w:val="00E53C21"/>
    <w:rsid w:val="00E7235F"/>
    <w:rsid w:val="00EB033D"/>
    <w:rsid w:val="00ED2160"/>
    <w:rsid w:val="00EE0422"/>
    <w:rsid w:val="00EE7B76"/>
    <w:rsid w:val="00F031BA"/>
    <w:rsid w:val="00F34128"/>
    <w:rsid w:val="00F517B3"/>
    <w:rsid w:val="00F734A2"/>
    <w:rsid w:val="00F77D0F"/>
    <w:rsid w:val="00F820ED"/>
    <w:rsid w:val="00FB4D01"/>
    <w:rsid w:val="00FD4D11"/>
    <w:rsid w:val="00FE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F6A03"/>
  <w15:docId w15:val="{1F79D6C2-30F0-406F-A417-0DB84990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77E3D"/>
    <w:pPr>
      <w:tabs>
        <w:tab w:val="left" w:pos="360"/>
        <w:tab w:val="left" w:pos="720"/>
        <w:tab w:val="left" w:pos="1080"/>
        <w:tab w:val="left" w:pos="1440"/>
        <w:tab w:val="left" w:pos="1800"/>
      </w:tabs>
    </w:pPr>
    <w:rPr>
      <w:rFonts w:ascii="Courier" w:eastAsia="Times New Roman" w:hAnsi="Courier" w:cs="Times New Roman"/>
      <w:snapToGrid w:val="0"/>
      <w:color w:val="000000"/>
      <w:sz w:val="20"/>
      <w:szCs w:val="20"/>
    </w:rPr>
  </w:style>
  <w:style w:type="character" w:customStyle="1" w:styleId="BodyTextChar">
    <w:name w:val="Body Text Char"/>
    <w:basedOn w:val="DefaultParagraphFont"/>
    <w:link w:val="BodyText"/>
    <w:semiHidden/>
    <w:rsid w:val="00277E3D"/>
    <w:rPr>
      <w:rFonts w:ascii="Courier" w:eastAsia="Times New Roman" w:hAnsi="Courier" w:cs="Times New Roman"/>
      <w:snapToGrid w:val="0"/>
      <w:color w:val="000000"/>
      <w:sz w:val="20"/>
      <w:szCs w:val="20"/>
    </w:rPr>
  </w:style>
  <w:style w:type="paragraph" w:styleId="ListParagraph">
    <w:name w:val="List Paragraph"/>
    <w:basedOn w:val="Normal"/>
    <w:uiPriority w:val="34"/>
    <w:qFormat/>
    <w:rsid w:val="00277E3D"/>
    <w:pPr>
      <w:ind w:left="720"/>
      <w:contextualSpacing/>
    </w:pPr>
  </w:style>
  <w:style w:type="character" w:styleId="Hyperlink">
    <w:name w:val="Hyperlink"/>
    <w:basedOn w:val="DefaultParagraphFont"/>
    <w:unhideWhenUsed/>
    <w:rsid w:val="00324CD9"/>
    <w:rPr>
      <w:color w:val="0000FF"/>
      <w:u w:val="single"/>
    </w:rPr>
  </w:style>
  <w:style w:type="paragraph" w:styleId="BalloonText">
    <w:name w:val="Balloon Text"/>
    <w:basedOn w:val="Normal"/>
    <w:link w:val="BalloonTextChar"/>
    <w:uiPriority w:val="99"/>
    <w:semiHidden/>
    <w:unhideWhenUsed/>
    <w:rsid w:val="00B82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46D"/>
    <w:rPr>
      <w:rFonts w:ascii="Segoe UI" w:hAnsi="Segoe UI" w:cs="Segoe UI"/>
      <w:sz w:val="18"/>
      <w:szCs w:val="18"/>
    </w:rPr>
  </w:style>
  <w:style w:type="character" w:styleId="CommentReference">
    <w:name w:val="annotation reference"/>
    <w:basedOn w:val="DefaultParagraphFont"/>
    <w:uiPriority w:val="99"/>
    <w:semiHidden/>
    <w:unhideWhenUsed/>
    <w:rsid w:val="00B8246D"/>
    <w:rPr>
      <w:sz w:val="16"/>
      <w:szCs w:val="16"/>
    </w:rPr>
  </w:style>
  <w:style w:type="paragraph" w:styleId="CommentText">
    <w:name w:val="annotation text"/>
    <w:basedOn w:val="Normal"/>
    <w:link w:val="CommentTextChar"/>
    <w:uiPriority w:val="99"/>
    <w:unhideWhenUsed/>
    <w:rsid w:val="00B8246D"/>
    <w:rPr>
      <w:sz w:val="20"/>
      <w:szCs w:val="20"/>
    </w:rPr>
  </w:style>
  <w:style w:type="character" w:customStyle="1" w:styleId="CommentTextChar">
    <w:name w:val="Comment Text Char"/>
    <w:basedOn w:val="DefaultParagraphFont"/>
    <w:link w:val="CommentText"/>
    <w:uiPriority w:val="99"/>
    <w:rsid w:val="00B8246D"/>
    <w:rPr>
      <w:sz w:val="20"/>
      <w:szCs w:val="20"/>
    </w:rPr>
  </w:style>
  <w:style w:type="paragraph" w:styleId="CommentSubject">
    <w:name w:val="annotation subject"/>
    <w:basedOn w:val="CommentText"/>
    <w:next w:val="CommentText"/>
    <w:link w:val="CommentSubjectChar"/>
    <w:uiPriority w:val="99"/>
    <w:semiHidden/>
    <w:unhideWhenUsed/>
    <w:rsid w:val="00B8246D"/>
    <w:rPr>
      <w:b/>
      <w:bCs/>
    </w:rPr>
  </w:style>
  <w:style w:type="character" w:customStyle="1" w:styleId="CommentSubjectChar">
    <w:name w:val="Comment Subject Char"/>
    <w:basedOn w:val="CommentTextChar"/>
    <w:link w:val="CommentSubject"/>
    <w:uiPriority w:val="99"/>
    <w:semiHidden/>
    <w:rsid w:val="00B8246D"/>
    <w:rPr>
      <w:b/>
      <w:bCs/>
      <w:sz w:val="20"/>
      <w:szCs w:val="20"/>
    </w:rPr>
  </w:style>
  <w:style w:type="character" w:styleId="FollowedHyperlink">
    <w:name w:val="FollowedHyperlink"/>
    <w:basedOn w:val="DefaultParagraphFont"/>
    <w:uiPriority w:val="99"/>
    <w:semiHidden/>
    <w:unhideWhenUsed/>
    <w:rsid w:val="00725121"/>
    <w:rPr>
      <w:color w:val="800080" w:themeColor="followedHyperlink"/>
      <w:u w:val="single"/>
    </w:rPr>
  </w:style>
  <w:style w:type="paragraph" w:styleId="PlainText">
    <w:name w:val="Plain Text"/>
    <w:basedOn w:val="Normal"/>
    <w:link w:val="PlainTextChar"/>
    <w:uiPriority w:val="99"/>
    <w:unhideWhenUsed/>
    <w:rsid w:val="00AA2FE3"/>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AA2FE3"/>
    <w:rPr>
      <w:rFonts w:ascii="Consolas" w:eastAsia="Calibri" w:hAnsi="Consolas" w:cs="Times New Roman"/>
      <w:sz w:val="21"/>
      <w:szCs w:val="21"/>
      <w:lang w:val="x-none" w:eastAsia="x-none"/>
    </w:rPr>
  </w:style>
  <w:style w:type="character" w:styleId="Emphasis">
    <w:name w:val="Emphasis"/>
    <w:uiPriority w:val="20"/>
    <w:qFormat/>
    <w:rsid w:val="007B04AC"/>
    <w:rPr>
      <w:i/>
      <w:iCs/>
    </w:rPr>
  </w:style>
  <w:style w:type="paragraph" w:customStyle="1" w:styleId="trt0xe">
    <w:name w:val="trt0xe"/>
    <w:basedOn w:val="Normal"/>
    <w:rsid w:val="00F517B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920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50808">
      <w:bodyDiv w:val="1"/>
      <w:marLeft w:val="0"/>
      <w:marRight w:val="0"/>
      <w:marTop w:val="0"/>
      <w:marBottom w:val="0"/>
      <w:divBdr>
        <w:top w:val="none" w:sz="0" w:space="0" w:color="auto"/>
        <w:left w:val="none" w:sz="0" w:space="0" w:color="auto"/>
        <w:bottom w:val="none" w:sz="0" w:space="0" w:color="auto"/>
        <w:right w:val="none" w:sz="0" w:space="0" w:color="auto"/>
      </w:divBdr>
    </w:div>
    <w:div w:id="365566709">
      <w:bodyDiv w:val="1"/>
      <w:marLeft w:val="0"/>
      <w:marRight w:val="0"/>
      <w:marTop w:val="0"/>
      <w:marBottom w:val="0"/>
      <w:divBdr>
        <w:top w:val="none" w:sz="0" w:space="0" w:color="auto"/>
        <w:left w:val="none" w:sz="0" w:space="0" w:color="auto"/>
        <w:bottom w:val="none" w:sz="0" w:space="0" w:color="auto"/>
        <w:right w:val="none" w:sz="0" w:space="0" w:color="auto"/>
      </w:divBdr>
    </w:div>
    <w:div w:id="419452147">
      <w:bodyDiv w:val="1"/>
      <w:marLeft w:val="0"/>
      <w:marRight w:val="0"/>
      <w:marTop w:val="0"/>
      <w:marBottom w:val="0"/>
      <w:divBdr>
        <w:top w:val="none" w:sz="0" w:space="0" w:color="auto"/>
        <w:left w:val="none" w:sz="0" w:space="0" w:color="auto"/>
        <w:bottom w:val="none" w:sz="0" w:space="0" w:color="auto"/>
        <w:right w:val="none" w:sz="0" w:space="0" w:color="auto"/>
      </w:divBdr>
    </w:div>
    <w:div w:id="431979180">
      <w:bodyDiv w:val="1"/>
      <w:marLeft w:val="0"/>
      <w:marRight w:val="0"/>
      <w:marTop w:val="0"/>
      <w:marBottom w:val="0"/>
      <w:divBdr>
        <w:top w:val="none" w:sz="0" w:space="0" w:color="auto"/>
        <w:left w:val="none" w:sz="0" w:space="0" w:color="auto"/>
        <w:bottom w:val="none" w:sz="0" w:space="0" w:color="auto"/>
        <w:right w:val="none" w:sz="0" w:space="0" w:color="auto"/>
      </w:divBdr>
    </w:div>
    <w:div w:id="466437893">
      <w:bodyDiv w:val="1"/>
      <w:marLeft w:val="0"/>
      <w:marRight w:val="0"/>
      <w:marTop w:val="0"/>
      <w:marBottom w:val="0"/>
      <w:divBdr>
        <w:top w:val="none" w:sz="0" w:space="0" w:color="auto"/>
        <w:left w:val="none" w:sz="0" w:space="0" w:color="auto"/>
        <w:bottom w:val="none" w:sz="0" w:space="0" w:color="auto"/>
        <w:right w:val="none" w:sz="0" w:space="0" w:color="auto"/>
      </w:divBdr>
    </w:div>
    <w:div w:id="570819307">
      <w:bodyDiv w:val="1"/>
      <w:marLeft w:val="0"/>
      <w:marRight w:val="0"/>
      <w:marTop w:val="0"/>
      <w:marBottom w:val="0"/>
      <w:divBdr>
        <w:top w:val="none" w:sz="0" w:space="0" w:color="auto"/>
        <w:left w:val="none" w:sz="0" w:space="0" w:color="auto"/>
        <w:bottom w:val="none" w:sz="0" w:space="0" w:color="auto"/>
        <w:right w:val="none" w:sz="0" w:space="0" w:color="auto"/>
      </w:divBdr>
    </w:div>
    <w:div w:id="851262951">
      <w:bodyDiv w:val="1"/>
      <w:marLeft w:val="0"/>
      <w:marRight w:val="0"/>
      <w:marTop w:val="0"/>
      <w:marBottom w:val="0"/>
      <w:divBdr>
        <w:top w:val="none" w:sz="0" w:space="0" w:color="auto"/>
        <w:left w:val="none" w:sz="0" w:space="0" w:color="auto"/>
        <w:bottom w:val="none" w:sz="0" w:space="0" w:color="auto"/>
        <w:right w:val="none" w:sz="0" w:space="0" w:color="auto"/>
      </w:divBdr>
    </w:div>
    <w:div w:id="917667037">
      <w:bodyDiv w:val="1"/>
      <w:marLeft w:val="0"/>
      <w:marRight w:val="0"/>
      <w:marTop w:val="0"/>
      <w:marBottom w:val="0"/>
      <w:divBdr>
        <w:top w:val="none" w:sz="0" w:space="0" w:color="auto"/>
        <w:left w:val="none" w:sz="0" w:space="0" w:color="auto"/>
        <w:bottom w:val="none" w:sz="0" w:space="0" w:color="auto"/>
        <w:right w:val="none" w:sz="0" w:space="0" w:color="auto"/>
      </w:divBdr>
    </w:div>
    <w:div w:id="969441118">
      <w:bodyDiv w:val="1"/>
      <w:marLeft w:val="0"/>
      <w:marRight w:val="0"/>
      <w:marTop w:val="0"/>
      <w:marBottom w:val="0"/>
      <w:divBdr>
        <w:top w:val="none" w:sz="0" w:space="0" w:color="auto"/>
        <w:left w:val="none" w:sz="0" w:space="0" w:color="auto"/>
        <w:bottom w:val="none" w:sz="0" w:space="0" w:color="auto"/>
        <w:right w:val="none" w:sz="0" w:space="0" w:color="auto"/>
      </w:divBdr>
    </w:div>
    <w:div w:id="1602756762">
      <w:bodyDiv w:val="1"/>
      <w:marLeft w:val="0"/>
      <w:marRight w:val="0"/>
      <w:marTop w:val="0"/>
      <w:marBottom w:val="0"/>
      <w:divBdr>
        <w:top w:val="none" w:sz="0" w:space="0" w:color="auto"/>
        <w:left w:val="none" w:sz="0" w:space="0" w:color="auto"/>
        <w:bottom w:val="none" w:sz="0" w:space="0" w:color="auto"/>
        <w:right w:val="none" w:sz="0" w:space="0" w:color="auto"/>
      </w:divBdr>
    </w:div>
    <w:div w:id="1846245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5EDF2CFC42334F80A7E549F014D2B8" ma:contentTypeVersion="30" ma:contentTypeDescription="Create a new document." ma:contentTypeScope="" ma:versionID="e7c7481e017e16ac55843461087b5c7d">
  <xsd:schema xmlns:xsd="http://www.w3.org/2001/XMLSchema" xmlns:xs="http://www.w3.org/2001/XMLSchema" xmlns:p="http://schemas.microsoft.com/office/2006/metadata/properties" xmlns:ns3="f1d040e7-9338-4570-8df4-cad39883d421" xmlns:ns4="ecc15d23-43b7-488c-a47f-86666aef0c27" targetNamespace="http://schemas.microsoft.com/office/2006/metadata/properties" ma:root="true" ma:fieldsID="808b8dc36be3110302548a78423a66a9" ns3:_="" ns4:_="">
    <xsd:import namespace="f1d040e7-9338-4570-8df4-cad39883d421"/>
    <xsd:import namespace="ecc15d23-43b7-488c-a47f-86666aef0c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040e7-9338-4570-8df4-cad39883d4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15d23-43b7-488c-a47f-86666aef0c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5CA44-85E0-4085-BBB5-A83A68615B26}">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f1d040e7-9338-4570-8df4-cad39883d421"/>
    <ds:schemaRef ds:uri="http://schemas.microsoft.com/office/infopath/2007/PartnerControls"/>
    <ds:schemaRef ds:uri="http://purl.org/dc/terms/"/>
    <ds:schemaRef ds:uri="ecc15d23-43b7-488c-a47f-86666aef0c27"/>
    <ds:schemaRef ds:uri="http://schemas.microsoft.com/office/2006/metadata/properties"/>
  </ds:schemaRefs>
</ds:datastoreItem>
</file>

<file path=customXml/itemProps2.xml><?xml version="1.0" encoding="utf-8"?>
<ds:datastoreItem xmlns:ds="http://schemas.openxmlformats.org/officeDocument/2006/customXml" ds:itemID="{085311B9-3ACE-486F-8BF5-9A4E9C181443}">
  <ds:schemaRefs>
    <ds:schemaRef ds:uri="http://schemas.microsoft.com/sharepoint/v3/contenttype/forms"/>
  </ds:schemaRefs>
</ds:datastoreItem>
</file>

<file path=customXml/itemProps3.xml><?xml version="1.0" encoding="utf-8"?>
<ds:datastoreItem xmlns:ds="http://schemas.openxmlformats.org/officeDocument/2006/customXml" ds:itemID="{40F7360F-B013-47E7-A929-2F1BF93C4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040e7-9338-4570-8df4-cad39883d421"/>
    <ds:schemaRef ds:uri="ecc15d23-43b7-488c-a47f-86666aef0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Seif</dc:creator>
  <cp:lastModifiedBy>ACAPT Executive Director</cp:lastModifiedBy>
  <cp:revision>2</cp:revision>
  <dcterms:created xsi:type="dcterms:W3CDTF">2021-02-09T15:47:00Z</dcterms:created>
  <dcterms:modified xsi:type="dcterms:W3CDTF">2021-02-09T15:47:00Z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0x010100115EDF2CFC42334F80A7E549F014D2B8</vt:lpwstr>
  </property>
</Properties>
</file>