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E8FA" w14:textId="77777777" w:rsidR="008671AF" w:rsidRPr="00630C88" w:rsidRDefault="008671AF" w:rsidP="008671AF">
      <w:pPr>
        <w:pStyle w:val="FreeForm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763"/>
        <w:gridCol w:w="2763"/>
        <w:gridCol w:w="2763"/>
        <w:gridCol w:w="2763"/>
      </w:tblGrid>
      <w:tr w:rsidR="008671AF" w14:paraId="76B2987E" w14:textId="77777777" w:rsidTr="008671AF">
        <w:tc>
          <w:tcPr>
            <w:tcW w:w="2762" w:type="dxa"/>
          </w:tcPr>
          <w:p w14:paraId="5468BE46" w14:textId="77777777" w:rsidR="008671AF" w:rsidRDefault="008671AF" w:rsidP="008671AF">
            <w:r>
              <w:t>Objective</w:t>
            </w:r>
          </w:p>
        </w:tc>
        <w:tc>
          <w:tcPr>
            <w:tcW w:w="2763" w:type="dxa"/>
          </w:tcPr>
          <w:p w14:paraId="51585C25" w14:textId="77777777" w:rsidR="008671AF" w:rsidRDefault="008671AF" w:rsidP="008671AF">
            <w:r>
              <w:t>Strategic Goal</w:t>
            </w:r>
          </w:p>
        </w:tc>
        <w:tc>
          <w:tcPr>
            <w:tcW w:w="2763" w:type="dxa"/>
          </w:tcPr>
          <w:p w14:paraId="45D3D3AE" w14:textId="77777777" w:rsidR="008671AF" w:rsidRDefault="008671AF" w:rsidP="008671AF">
            <w:r>
              <w:t>Action Steps</w:t>
            </w:r>
          </w:p>
        </w:tc>
        <w:tc>
          <w:tcPr>
            <w:tcW w:w="2763" w:type="dxa"/>
          </w:tcPr>
          <w:p w14:paraId="6A6C84B0" w14:textId="77777777" w:rsidR="008671AF" w:rsidRDefault="008671AF" w:rsidP="008671AF">
            <w:r>
              <w:t>Timeline</w:t>
            </w:r>
          </w:p>
        </w:tc>
        <w:tc>
          <w:tcPr>
            <w:tcW w:w="2763" w:type="dxa"/>
          </w:tcPr>
          <w:p w14:paraId="602B42E8" w14:textId="77777777" w:rsidR="008671AF" w:rsidRDefault="008671AF" w:rsidP="008671AF">
            <w:r>
              <w:t>Responsible Party</w:t>
            </w:r>
          </w:p>
        </w:tc>
      </w:tr>
      <w:tr w:rsidR="008671AF" w14:paraId="79BCDC78" w14:textId="77777777" w:rsidTr="008671AF">
        <w:tc>
          <w:tcPr>
            <w:tcW w:w="2762" w:type="dxa"/>
          </w:tcPr>
          <w:p w14:paraId="3C910E4A" w14:textId="77777777" w:rsidR="008671AF" w:rsidRPr="00116BEC" w:rsidRDefault="008671AF" w:rsidP="008671AF">
            <w:pPr>
              <w:pStyle w:val="FreeForm"/>
            </w:pPr>
            <w:r w:rsidRPr="00116BEC">
              <w:t>To provide continuing education relative to teaching and assessing of clinical reasoning</w:t>
            </w:r>
          </w:p>
          <w:p w14:paraId="23DDF1BE" w14:textId="77777777" w:rsidR="008671AF" w:rsidRDefault="008671AF" w:rsidP="008671AF"/>
        </w:tc>
        <w:tc>
          <w:tcPr>
            <w:tcW w:w="2763" w:type="dxa"/>
          </w:tcPr>
          <w:p w14:paraId="148FDD18" w14:textId="77777777" w:rsidR="008671AF" w:rsidRDefault="008671AF" w:rsidP="008671AF">
            <w:r>
              <w:t>Develop educational material to improve general understanding of CR</w:t>
            </w:r>
          </w:p>
        </w:tc>
        <w:tc>
          <w:tcPr>
            <w:tcW w:w="2763" w:type="dxa"/>
          </w:tcPr>
          <w:p w14:paraId="6E2197BD" w14:textId="77777777" w:rsidR="008671AF" w:rsidRDefault="008671AF" w:rsidP="008671AF">
            <w:pPr>
              <w:pStyle w:val="ListParagraph"/>
              <w:numPr>
                <w:ilvl w:val="0"/>
                <w:numId w:val="1"/>
              </w:numPr>
            </w:pPr>
            <w:r>
              <w:t>Develop “fact sheets” related to CR</w:t>
            </w:r>
          </w:p>
        </w:tc>
        <w:tc>
          <w:tcPr>
            <w:tcW w:w="2763" w:type="dxa"/>
          </w:tcPr>
          <w:p w14:paraId="19C72C71" w14:textId="77777777" w:rsidR="008671AF" w:rsidRDefault="008671AF" w:rsidP="008671AF">
            <w:r>
              <w:t>2017-18</w:t>
            </w:r>
          </w:p>
        </w:tc>
        <w:tc>
          <w:tcPr>
            <w:tcW w:w="2763" w:type="dxa"/>
          </w:tcPr>
          <w:p w14:paraId="0900AB6B" w14:textId="77777777" w:rsidR="008671AF" w:rsidRDefault="008671AF" w:rsidP="008671AF">
            <w:r>
              <w:t>Education Task Force</w:t>
            </w:r>
          </w:p>
        </w:tc>
      </w:tr>
      <w:tr w:rsidR="008671AF" w14:paraId="1F91DDA0" w14:textId="77777777" w:rsidTr="008671AF">
        <w:tc>
          <w:tcPr>
            <w:tcW w:w="2762" w:type="dxa"/>
          </w:tcPr>
          <w:p w14:paraId="5D62D510" w14:textId="77777777" w:rsidR="008671AF" w:rsidRDefault="008671AF" w:rsidP="008671AF"/>
        </w:tc>
        <w:tc>
          <w:tcPr>
            <w:tcW w:w="2763" w:type="dxa"/>
          </w:tcPr>
          <w:p w14:paraId="3394AF30" w14:textId="77777777" w:rsidR="008671AF" w:rsidRDefault="008671AF" w:rsidP="008671AF"/>
        </w:tc>
        <w:tc>
          <w:tcPr>
            <w:tcW w:w="2763" w:type="dxa"/>
          </w:tcPr>
          <w:p w14:paraId="6A119F40" w14:textId="77777777" w:rsidR="008671AF" w:rsidRDefault="008671AF" w:rsidP="008671AF">
            <w:pPr>
              <w:pStyle w:val="ListParagraph"/>
              <w:numPr>
                <w:ilvl w:val="0"/>
                <w:numId w:val="1"/>
              </w:numPr>
            </w:pPr>
            <w:r>
              <w:t>Collaborate with other SIGs and Consortia to develop a web based module on introductory concepts related to CR</w:t>
            </w:r>
          </w:p>
        </w:tc>
        <w:tc>
          <w:tcPr>
            <w:tcW w:w="2763" w:type="dxa"/>
          </w:tcPr>
          <w:p w14:paraId="411739C9" w14:textId="77777777" w:rsidR="008671AF" w:rsidRDefault="008671AF" w:rsidP="008671AF">
            <w:r>
              <w:t>2017-18</w:t>
            </w:r>
          </w:p>
        </w:tc>
        <w:tc>
          <w:tcPr>
            <w:tcW w:w="2763" w:type="dxa"/>
          </w:tcPr>
          <w:p w14:paraId="33109E33" w14:textId="77777777" w:rsidR="008671AF" w:rsidRDefault="008671AF" w:rsidP="008671AF">
            <w:r>
              <w:t>Education Task Force</w:t>
            </w:r>
          </w:p>
        </w:tc>
      </w:tr>
      <w:tr w:rsidR="00DB5043" w14:paraId="12292787" w14:textId="77777777" w:rsidTr="008671AF">
        <w:tc>
          <w:tcPr>
            <w:tcW w:w="2762" w:type="dxa"/>
          </w:tcPr>
          <w:p w14:paraId="39F00776" w14:textId="77777777" w:rsidR="00DB5043" w:rsidRDefault="00DB5043" w:rsidP="008671AF"/>
        </w:tc>
        <w:tc>
          <w:tcPr>
            <w:tcW w:w="2763" w:type="dxa"/>
          </w:tcPr>
          <w:p w14:paraId="485B0685" w14:textId="77777777" w:rsidR="00DB5043" w:rsidRDefault="00DB5043" w:rsidP="008671AF"/>
        </w:tc>
        <w:tc>
          <w:tcPr>
            <w:tcW w:w="2763" w:type="dxa"/>
          </w:tcPr>
          <w:p w14:paraId="6715EF2F" w14:textId="77777777" w:rsidR="00DB5043" w:rsidRDefault="00DB5043" w:rsidP="008671AF">
            <w:pPr>
              <w:pStyle w:val="ListParagraph"/>
              <w:numPr>
                <w:ilvl w:val="0"/>
                <w:numId w:val="1"/>
              </w:numPr>
            </w:pPr>
            <w:r>
              <w:t>Develop a Gordon Conference</w:t>
            </w:r>
          </w:p>
        </w:tc>
        <w:tc>
          <w:tcPr>
            <w:tcW w:w="2763" w:type="dxa"/>
          </w:tcPr>
          <w:p w14:paraId="4F85DA3B" w14:textId="77777777" w:rsidR="00DB5043" w:rsidRDefault="00DB5043" w:rsidP="008671AF">
            <w:r>
              <w:t>2018-19</w:t>
            </w:r>
          </w:p>
        </w:tc>
        <w:tc>
          <w:tcPr>
            <w:tcW w:w="2763" w:type="dxa"/>
          </w:tcPr>
          <w:p w14:paraId="5D11E272" w14:textId="77777777" w:rsidR="00DB5043" w:rsidRDefault="00DB5043" w:rsidP="008671AF">
            <w:r>
              <w:t>Education Task force</w:t>
            </w:r>
          </w:p>
        </w:tc>
      </w:tr>
      <w:tr w:rsidR="008671AF" w14:paraId="7F65E3AB" w14:textId="77777777" w:rsidTr="008671AF">
        <w:tc>
          <w:tcPr>
            <w:tcW w:w="2762" w:type="dxa"/>
          </w:tcPr>
          <w:p w14:paraId="4FDE2009" w14:textId="77777777" w:rsidR="008671AF" w:rsidRPr="00116BEC" w:rsidRDefault="008671AF" w:rsidP="008671AF">
            <w:pPr>
              <w:pStyle w:val="FreeForm"/>
            </w:pPr>
            <w:r w:rsidRPr="00116BEC">
              <w:t>To develop best practice standards for clinical reasoning curricula and assessment</w:t>
            </w:r>
          </w:p>
          <w:p w14:paraId="177FE9BD" w14:textId="77777777" w:rsidR="008671AF" w:rsidRDefault="008671AF" w:rsidP="008671AF"/>
        </w:tc>
        <w:tc>
          <w:tcPr>
            <w:tcW w:w="2763" w:type="dxa"/>
          </w:tcPr>
          <w:p w14:paraId="2136C3CA" w14:textId="77777777" w:rsidR="008671AF" w:rsidRDefault="00DB5043" w:rsidP="008671AF">
            <w:r>
              <w:t>Develop competencies across the continuum</w:t>
            </w:r>
          </w:p>
        </w:tc>
        <w:tc>
          <w:tcPr>
            <w:tcW w:w="2763" w:type="dxa"/>
          </w:tcPr>
          <w:p w14:paraId="4D01E4D7" w14:textId="77777777" w:rsidR="008671AF" w:rsidRDefault="00DB5043" w:rsidP="00DB5043">
            <w:pPr>
              <w:pStyle w:val="ListParagraph"/>
              <w:numPr>
                <w:ilvl w:val="0"/>
                <w:numId w:val="2"/>
              </w:numPr>
            </w:pPr>
            <w:r>
              <w:t>Collaborate with other SIGS, consortia to develop competencies expected across the continuum of education</w:t>
            </w:r>
          </w:p>
        </w:tc>
        <w:tc>
          <w:tcPr>
            <w:tcW w:w="2763" w:type="dxa"/>
          </w:tcPr>
          <w:p w14:paraId="5CB4D862" w14:textId="77777777" w:rsidR="008671AF" w:rsidRDefault="00DB5043" w:rsidP="008671AF">
            <w:r>
              <w:t>2017-19</w:t>
            </w:r>
          </w:p>
        </w:tc>
        <w:tc>
          <w:tcPr>
            <w:tcW w:w="2763" w:type="dxa"/>
          </w:tcPr>
          <w:p w14:paraId="20DDFDFF" w14:textId="77777777" w:rsidR="008671AF" w:rsidRDefault="00DB5043" w:rsidP="008671AF">
            <w:r>
              <w:t>Competency Task Force</w:t>
            </w:r>
          </w:p>
        </w:tc>
      </w:tr>
      <w:tr w:rsidR="008671AF" w14:paraId="2858EC18" w14:textId="77777777" w:rsidTr="008671AF">
        <w:tc>
          <w:tcPr>
            <w:tcW w:w="2762" w:type="dxa"/>
          </w:tcPr>
          <w:p w14:paraId="02DC14A1" w14:textId="77777777" w:rsidR="008671AF" w:rsidRDefault="008671AF" w:rsidP="008671AF"/>
        </w:tc>
        <w:tc>
          <w:tcPr>
            <w:tcW w:w="2763" w:type="dxa"/>
          </w:tcPr>
          <w:p w14:paraId="5010218E" w14:textId="77777777" w:rsidR="008671AF" w:rsidRDefault="00DB5043" w:rsidP="008671AF">
            <w:r>
              <w:t>Develop a teaching compendium</w:t>
            </w:r>
          </w:p>
        </w:tc>
        <w:tc>
          <w:tcPr>
            <w:tcW w:w="2763" w:type="dxa"/>
          </w:tcPr>
          <w:p w14:paraId="15E41FDB" w14:textId="77777777" w:rsidR="008671AF" w:rsidRDefault="00DB5043" w:rsidP="00DB5043">
            <w:pPr>
              <w:pStyle w:val="ListParagraph"/>
              <w:numPr>
                <w:ilvl w:val="0"/>
                <w:numId w:val="2"/>
              </w:numPr>
            </w:pPr>
            <w:r>
              <w:t xml:space="preserve">Explore mechanisms for developing and “living” document </w:t>
            </w:r>
            <w:r>
              <w:lastRenderedPageBreak/>
              <w:t>for best practices in teaching CR</w:t>
            </w:r>
          </w:p>
        </w:tc>
        <w:tc>
          <w:tcPr>
            <w:tcW w:w="2763" w:type="dxa"/>
          </w:tcPr>
          <w:p w14:paraId="6BA6C1D0" w14:textId="77777777" w:rsidR="008671AF" w:rsidRDefault="00DB5043" w:rsidP="008671AF">
            <w:r>
              <w:lastRenderedPageBreak/>
              <w:t>2017-19</w:t>
            </w:r>
          </w:p>
        </w:tc>
        <w:tc>
          <w:tcPr>
            <w:tcW w:w="2763" w:type="dxa"/>
          </w:tcPr>
          <w:p w14:paraId="77663DAC" w14:textId="77777777" w:rsidR="008671AF" w:rsidRDefault="00DB5043" w:rsidP="008671AF">
            <w:r>
              <w:t>Teaching Compendium Task Force</w:t>
            </w:r>
          </w:p>
        </w:tc>
      </w:tr>
      <w:tr w:rsidR="008671AF" w14:paraId="60CC4C68" w14:textId="77777777" w:rsidTr="008671AF">
        <w:tc>
          <w:tcPr>
            <w:tcW w:w="2762" w:type="dxa"/>
          </w:tcPr>
          <w:p w14:paraId="76660AE4" w14:textId="77777777" w:rsidR="008671AF" w:rsidRDefault="008671AF" w:rsidP="008671AF"/>
        </w:tc>
        <w:tc>
          <w:tcPr>
            <w:tcW w:w="2763" w:type="dxa"/>
          </w:tcPr>
          <w:p w14:paraId="43BCB32E" w14:textId="77777777" w:rsidR="008671AF" w:rsidRDefault="008671AF" w:rsidP="008671AF"/>
        </w:tc>
        <w:tc>
          <w:tcPr>
            <w:tcW w:w="2763" w:type="dxa"/>
          </w:tcPr>
          <w:p w14:paraId="3932CA59" w14:textId="77777777" w:rsidR="008671AF" w:rsidRDefault="008671AF" w:rsidP="008671AF"/>
        </w:tc>
        <w:tc>
          <w:tcPr>
            <w:tcW w:w="2763" w:type="dxa"/>
          </w:tcPr>
          <w:p w14:paraId="6C897B9E" w14:textId="77777777" w:rsidR="008671AF" w:rsidRDefault="008671AF" w:rsidP="008671AF"/>
        </w:tc>
        <w:tc>
          <w:tcPr>
            <w:tcW w:w="2763" w:type="dxa"/>
          </w:tcPr>
          <w:p w14:paraId="71583A95" w14:textId="77777777" w:rsidR="008671AF" w:rsidRDefault="008671AF" w:rsidP="008671AF"/>
        </w:tc>
      </w:tr>
    </w:tbl>
    <w:p w14:paraId="189C0960" w14:textId="77777777" w:rsidR="00A21F77" w:rsidRDefault="004C6ED9" w:rsidP="008671AF"/>
    <w:p w14:paraId="35206850" w14:textId="77777777" w:rsidR="00DB5043" w:rsidRDefault="00DB5043" w:rsidP="008671AF"/>
    <w:p w14:paraId="374EA6FF" w14:textId="77777777" w:rsidR="00DB5043" w:rsidRDefault="00DB5043" w:rsidP="008671AF"/>
    <w:p w14:paraId="5F69479F" w14:textId="77777777" w:rsidR="00DB5043" w:rsidRDefault="00DB5043" w:rsidP="008671AF">
      <w:r>
        <w:t>Teaching Compendium Task Force:</w:t>
      </w:r>
    </w:p>
    <w:p w14:paraId="64ED876F" w14:textId="77777777" w:rsidR="00DB5043" w:rsidRDefault="00DB5043" w:rsidP="008671AF"/>
    <w:p w14:paraId="0771A404" w14:textId="77777777" w:rsidR="00DB5043" w:rsidRDefault="00DB5043" w:rsidP="008671AF">
      <w:r>
        <w:tab/>
        <w:t>Explore a mechanism for hosting a “living” document related to best practices in teaching clinical reasoning</w:t>
      </w:r>
    </w:p>
    <w:p w14:paraId="2DADD624" w14:textId="77777777" w:rsidR="00DB5043" w:rsidRDefault="00DB5043" w:rsidP="008671AF">
      <w:r>
        <w:tab/>
        <w:t>Create a “living” document on best practices related to teaching clinical reasoning based on what we know from the literature</w:t>
      </w:r>
    </w:p>
    <w:p w14:paraId="00FCEEC3" w14:textId="77777777" w:rsidR="00DB5043" w:rsidRDefault="00DB5043" w:rsidP="008671AF"/>
    <w:p w14:paraId="02604D7D" w14:textId="77777777" w:rsidR="00DB5043" w:rsidRDefault="00DB5043" w:rsidP="008671AF">
      <w:r>
        <w:t>Competencies Task Force:</w:t>
      </w:r>
    </w:p>
    <w:p w14:paraId="4389730D" w14:textId="77777777" w:rsidR="00DB5043" w:rsidRDefault="00DB5043" w:rsidP="008671AF"/>
    <w:p w14:paraId="0B0F995F" w14:textId="77777777" w:rsidR="00DB5043" w:rsidRDefault="00DB5043" w:rsidP="008671AF">
      <w:r>
        <w:tab/>
        <w:t xml:space="preserve">Develop competencies across the educational continuum </w:t>
      </w:r>
      <w:proofErr w:type="spellStart"/>
      <w:r>
        <w:t>ie</w:t>
      </w:r>
      <w:proofErr w:type="spellEnd"/>
      <w:r>
        <w:t xml:space="preserve">. Year 1 students, year 2 students </w:t>
      </w:r>
      <w:proofErr w:type="spellStart"/>
      <w:r>
        <w:t>etc</w:t>
      </w:r>
      <w:proofErr w:type="spellEnd"/>
      <w:r>
        <w:t xml:space="preserve"> based on what we know from the literature and practice</w:t>
      </w:r>
    </w:p>
    <w:p w14:paraId="707B7BFE" w14:textId="77777777" w:rsidR="00DB5043" w:rsidRDefault="00DB5043" w:rsidP="008671AF">
      <w:r>
        <w:tab/>
        <w:t>Work with other SIGS and Consortium to be inclusive and ensure breadth and depth</w:t>
      </w:r>
    </w:p>
    <w:p w14:paraId="4C50BF1A" w14:textId="77777777" w:rsidR="00DB5043" w:rsidRDefault="00DB5043" w:rsidP="008671AF"/>
    <w:p w14:paraId="50C01DCA" w14:textId="77777777" w:rsidR="00DB5043" w:rsidRDefault="00DB5043" w:rsidP="008671AF">
      <w:r>
        <w:t>Education Task Force:</w:t>
      </w:r>
    </w:p>
    <w:p w14:paraId="7543A3F3" w14:textId="77777777" w:rsidR="00DB5043" w:rsidRDefault="00DB5043" w:rsidP="008671AF"/>
    <w:p w14:paraId="3EF58BC0" w14:textId="77777777" w:rsidR="00DB5043" w:rsidRDefault="00DB5043" w:rsidP="008671AF">
      <w:r>
        <w:tab/>
        <w:t>Coordinate Educational activities supported by the Consortia including web based, print and live courses</w:t>
      </w:r>
    </w:p>
    <w:p w14:paraId="6CFF22EF" w14:textId="77777777" w:rsidR="00DB5043" w:rsidRDefault="00DB5043" w:rsidP="008671AF">
      <w:r>
        <w:tab/>
        <w:t>Work with other SIG’s, Consortia and Sections to plan a Gordon like conference</w:t>
      </w:r>
    </w:p>
    <w:p w14:paraId="12EC1108" w14:textId="77777777" w:rsidR="00E77337" w:rsidRDefault="00E77337" w:rsidP="008671AF"/>
    <w:p w14:paraId="05560A18" w14:textId="77777777" w:rsidR="00E77337" w:rsidRDefault="00E77337" w:rsidP="008671AF">
      <w:r>
        <w:t xml:space="preserve">Communication Task Force: </w:t>
      </w:r>
    </w:p>
    <w:p w14:paraId="50CDF84F" w14:textId="77777777" w:rsidR="00E77337" w:rsidRDefault="00E77337" w:rsidP="008671AF"/>
    <w:p w14:paraId="08BBD461" w14:textId="77777777" w:rsidR="00E77337" w:rsidRDefault="00E77337" w:rsidP="008671AF">
      <w:r>
        <w:tab/>
        <w:t>Manage the website</w:t>
      </w:r>
    </w:p>
    <w:p w14:paraId="28CF535F" w14:textId="77777777" w:rsidR="00E77337" w:rsidRDefault="00E77337" w:rsidP="008671AF">
      <w:r>
        <w:tab/>
        <w:t>Create a newsletter (quarterly)</w:t>
      </w:r>
    </w:p>
    <w:p w14:paraId="34BE3DF4" w14:textId="77777777" w:rsidR="00DB5043" w:rsidRDefault="00DB5043" w:rsidP="008671AF"/>
    <w:p w14:paraId="015B7656" w14:textId="77777777" w:rsidR="00DB5043" w:rsidRPr="008671AF" w:rsidRDefault="00DB5043" w:rsidP="008671AF"/>
    <w:sectPr w:rsidR="00DB5043" w:rsidRPr="008671AF" w:rsidSect="008671AF">
      <w:pgSz w:w="15840" w:h="12240" w:orient="landscape"/>
      <w:pgMar w:top="2347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33AB"/>
    <w:multiLevelType w:val="hybridMultilevel"/>
    <w:tmpl w:val="1070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DF3"/>
    <w:multiLevelType w:val="hybridMultilevel"/>
    <w:tmpl w:val="99BA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F"/>
    <w:rsid w:val="00004688"/>
    <w:rsid w:val="0001687D"/>
    <w:rsid w:val="00021E52"/>
    <w:rsid w:val="00052E35"/>
    <w:rsid w:val="00066903"/>
    <w:rsid w:val="00083E4C"/>
    <w:rsid w:val="000F134D"/>
    <w:rsid w:val="00161D03"/>
    <w:rsid w:val="00173FE5"/>
    <w:rsid w:val="0021472E"/>
    <w:rsid w:val="0025453E"/>
    <w:rsid w:val="0027326F"/>
    <w:rsid w:val="002E2428"/>
    <w:rsid w:val="002E6732"/>
    <w:rsid w:val="0031577A"/>
    <w:rsid w:val="003531F9"/>
    <w:rsid w:val="00366E93"/>
    <w:rsid w:val="003A490E"/>
    <w:rsid w:val="003B718E"/>
    <w:rsid w:val="00401E79"/>
    <w:rsid w:val="004037CA"/>
    <w:rsid w:val="00444BF1"/>
    <w:rsid w:val="0044785A"/>
    <w:rsid w:val="00454647"/>
    <w:rsid w:val="0045674D"/>
    <w:rsid w:val="0047555D"/>
    <w:rsid w:val="004B7FF1"/>
    <w:rsid w:val="004C2FF3"/>
    <w:rsid w:val="004C6ED9"/>
    <w:rsid w:val="0051388B"/>
    <w:rsid w:val="00521AB0"/>
    <w:rsid w:val="00525CA2"/>
    <w:rsid w:val="00531767"/>
    <w:rsid w:val="00564135"/>
    <w:rsid w:val="005A5DF6"/>
    <w:rsid w:val="00605FDD"/>
    <w:rsid w:val="00613922"/>
    <w:rsid w:val="00643CAF"/>
    <w:rsid w:val="00654634"/>
    <w:rsid w:val="00674967"/>
    <w:rsid w:val="006803E8"/>
    <w:rsid w:val="00723C4D"/>
    <w:rsid w:val="0075473F"/>
    <w:rsid w:val="00796A3F"/>
    <w:rsid w:val="007F3268"/>
    <w:rsid w:val="0081676A"/>
    <w:rsid w:val="00843CF2"/>
    <w:rsid w:val="008671AF"/>
    <w:rsid w:val="008944D6"/>
    <w:rsid w:val="008C5057"/>
    <w:rsid w:val="008E4DEB"/>
    <w:rsid w:val="008F3201"/>
    <w:rsid w:val="00902100"/>
    <w:rsid w:val="00935F79"/>
    <w:rsid w:val="00956BD3"/>
    <w:rsid w:val="009612F4"/>
    <w:rsid w:val="00984E4E"/>
    <w:rsid w:val="009B61F7"/>
    <w:rsid w:val="009B7695"/>
    <w:rsid w:val="00A05255"/>
    <w:rsid w:val="00A2213B"/>
    <w:rsid w:val="00AF4915"/>
    <w:rsid w:val="00B20C62"/>
    <w:rsid w:val="00B80646"/>
    <w:rsid w:val="00BB086A"/>
    <w:rsid w:val="00BE2B3A"/>
    <w:rsid w:val="00C631BF"/>
    <w:rsid w:val="00D1721F"/>
    <w:rsid w:val="00DA1686"/>
    <w:rsid w:val="00DA6E82"/>
    <w:rsid w:val="00DB1E41"/>
    <w:rsid w:val="00DB5043"/>
    <w:rsid w:val="00DB73EA"/>
    <w:rsid w:val="00DD16FE"/>
    <w:rsid w:val="00E33E6F"/>
    <w:rsid w:val="00E77337"/>
    <w:rsid w:val="00E81F55"/>
    <w:rsid w:val="00E94677"/>
    <w:rsid w:val="00EB258A"/>
    <w:rsid w:val="00F35C90"/>
    <w:rsid w:val="00F425C8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E3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8671AF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86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2017-10-17T15:35:00Z</dcterms:created>
  <dcterms:modified xsi:type="dcterms:W3CDTF">2017-10-17T15:35:00Z</dcterms:modified>
</cp:coreProperties>
</file>