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4" w:rsidRDefault="00687F8C" w:rsidP="00575389">
      <w:pPr>
        <w:ind w:left="720"/>
      </w:pPr>
      <w:bookmarkStart w:id="0" w:name="_GoBack"/>
      <w:bookmarkEnd w:id="0"/>
      <w:r>
        <w:t xml:space="preserve">The meeting was called to order at </w:t>
      </w:r>
      <w:r w:rsidR="00575389">
        <w:t>1:30PST</w:t>
      </w:r>
    </w:p>
    <w:p w:rsidR="00926725" w:rsidRDefault="009D1D77" w:rsidP="00926725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834997" w:rsidRPr="00926725">
        <w:t>Samantha Brown (Vice Chair)</w:t>
      </w:r>
      <w:r w:rsidR="00575389">
        <w:t xml:space="preserve"> via t/c</w:t>
      </w:r>
      <w:r w:rsidR="00687F8C" w:rsidRPr="00926725">
        <w:t>,</w:t>
      </w:r>
      <w:r w:rsidR="006B1552" w:rsidRPr="00926725">
        <w:t xml:space="preserve"> </w:t>
      </w:r>
      <w:r w:rsidR="00687F8C" w:rsidRPr="00926725">
        <w:t xml:space="preserve">Bob Nithman (Secretary), </w:t>
      </w:r>
      <w:r w:rsidR="000F094C" w:rsidRPr="00926725">
        <w:t>Nancy Kirsch (Direct</w:t>
      </w:r>
      <w:r w:rsidR="000F094C">
        <w:t>or)</w:t>
      </w:r>
      <w:r w:rsidR="0097226F">
        <w:t xml:space="preserve">, </w:t>
      </w:r>
      <w:r w:rsidR="0097226F" w:rsidRPr="00926725">
        <w:t xml:space="preserve">Dee Schilling </w:t>
      </w:r>
      <w:r w:rsidR="0097226F">
        <w:t>(Director)</w:t>
      </w:r>
      <w:r w:rsidR="00B4314F">
        <w:t xml:space="preserve">, </w:t>
      </w:r>
      <w:r w:rsidR="00BE636A">
        <w:t>Amber Fitzsimmons (Director)</w:t>
      </w:r>
      <w:r w:rsidR="00575389">
        <w:t>,</w:t>
      </w:r>
      <w:r w:rsidR="00F36894" w:rsidRPr="00F36894">
        <w:t xml:space="preserve"> </w:t>
      </w:r>
      <w:r w:rsidR="00F36894" w:rsidRPr="00926725">
        <w:t>Holly Wise (Director)</w:t>
      </w:r>
      <w:r w:rsidR="00F36894">
        <w:t>,</w:t>
      </w:r>
      <w:r w:rsidR="00F36894" w:rsidRPr="00F36894">
        <w:t xml:space="preserve"> </w:t>
      </w:r>
      <w:r w:rsidR="00F36894">
        <w:t xml:space="preserve">Pam </w:t>
      </w:r>
      <w:proofErr w:type="spellStart"/>
      <w:r w:rsidR="00F36894">
        <w:t>Levangie</w:t>
      </w:r>
      <w:proofErr w:type="spellEnd"/>
      <w:r w:rsidR="00F36894" w:rsidRPr="00926725">
        <w:t xml:space="preserve"> (Board Liaison, ACAPT)</w:t>
      </w:r>
    </w:p>
    <w:p w:rsidR="00926725" w:rsidRDefault="005349F4" w:rsidP="00926725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926725">
        <w:t>Leesa DiBartola (Director</w:t>
      </w:r>
      <w:r w:rsidR="00F36894">
        <w:t>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</w:p>
    <w:p w:rsidR="00A563DC" w:rsidRPr="005349F4" w:rsidRDefault="00A563DC" w:rsidP="00A563DC">
      <w:pPr>
        <w:spacing w:after="0"/>
      </w:pPr>
    </w:p>
    <w:p w:rsidR="00687F8C" w:rsidRPr="005349F4" w:rsidRDefault="00A563DC" w:rsidP="001F70B0">
      <w:pPr>
        <w:spacing w:after="120"/>
        <w:rPr>
          <w:i/>
        </w:rPr>
      </w:pPr>
      <w:r w:rsidRPr="005349F4">
        <w:rPr>
          <w:i/>
        </w:rPr>
        <w:t>Key points identified in today’s meeting:</w:t>
      </w:r>
    </w:p>
    <w:p w:rsidR="000F094C" w:rsidRDefault="00575389" w:rsidP="00575389">
      <w:pPr>
        <w:pStyle w:val="ListParagraph"/>
        <w:numPr>
          <w:ilvl w:val="0"/>
          <w:numId w:val="13"/>
        </w:numPr>
        <w:rPr>
          <w:sz w:val="24"/>
        </w:rPr>
      </w:pPr>
      <w:r w:rsidRPr="00575389">
        <w:rPr>
          <w:sz w:val="24"/>
        </w:rPr>
        <w:t>Discussions regarding the possibi</w:t>
      </w:r>
      <w:r>
        <w:rPr>
          <w:sz w:val="24"/>
        </w:rPr>
        <w:t>lity and feasibility of membership meetings at CSM, NEXT conferences.</w:t>
      </w:r>
      <w:r w:rsidR="000B28B1">
        <w:rPr>
          <w:sz w:val="24"/>
        </w:rPr>
        <w:t xml:space="preserve"> (Cheryl)</w:t>
      </w:r>
    </w:p>
    <w:p w:rsidR="00335820" w:rsidRDefault="00575389" w:rsidP="00575389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Challenges </w:t>
      </w:r>
      <w:r w:rsidR="000B28B1">
        <w:rPr>
          <w:sz w:val="24"/>
        </w:rPr>
        <w:t>with</w:t>
      </w:r>
      <w:r>
        <w:rPr>
          <w:sz w:val="24"/>
        </w:rPr>
        <w:t xml:space="preserve"> </w:t>
      </w:r>
      <w:r w:rsidR="00335820">
        <w:rPr>
          <w:sz w:val="24"/>
        </w:rPr>
        <w:t xml:space="preserve">membership </w:t>
      </w:r>
      <w:r>
        <w:rPr>
          <w:sz w:val="24"/>
        </w:rPr>
        <w:t>attendance at NEXT</w:t>
      </w:r>
      <w:r w:rsidR="00324541">
        <w:rPr>
          <w:sz w:val="24"/>
        </w:rPr>
        <w:t xml:space="preserve"> </w:t>
      </w:r>
    </w:p>
    <w:p w:rsidR="00335820" w:rsidRDefault="00324541" w:rsidP="00762C55">
      <w:pPr>
        <w:pStyle w:val="ListParagraph"/>
        <w:numPr>
          <w:ilvl w:val="2"/>
          <w:numId w:val="13"/>
        </w:numPr>
        <w:rPr>
          <w:sz w:val="24"/>
        </w:rPr>
      </w:pPr>
      <w:r>
        <w:rPr>
          <w:sz w:val="24"/>
        </w:rPr>
        <w:t xml:space="preserve">Holly and Bob may be attending NEXT </w:t>
      </w:r>
    </w:p>
    <w:p w:rsidR="00762C55" w:rsidRPr="00762C55" w:rsidRDefault="00762C55" w:rsidP="00762C55">
      <w:pPr>
        <w:pStyle w:val="ListParagraph"/>
        <w:numPr>
          <w:ilvl w:val="2"/>
          <w:numId w:val="13"/>
        </w:numPr>
        <w:rPr>
          <w:sz w:val="24"/>
        </w:rPr>
      </w:pPr>
      <w:r>
        <w:rPr>
          <w:sz w:val="24"/>
        </w:rPr>
        <w:t xml:space="preserve">Concerns with potential lack of attendance from NIPEC membership </w:t>
      </w:r>
    </w:p>
    <w:p w:rsidR="00575389" w:rsidRDefault="00575389" w:rsidP="00575389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Inability to schedule meetings during exhibition hours, challenges with evening schedules at CSM</w:t>
      </w:r>
    </w:p>
    <w:p w:rsidR="00575389" w:rsidRDefault="00575389" w:rsidP="00575389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Student Supervision in IPE clinical settings (Holly)</w:t>
      </w:r>
    </w:p>
    <w:p w:rsidR="00575389" w:rsidRDefault="0051606E" w:rsidP="00575389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Obstacles: State Practice Acts prohibit the practice of PT without proper (same discipline) supervision</w:t>
      </w:r>
    </w:p>
    <w:p w:rsidR="0051606E" w:rsidRDefault="0051606E" w:rsidP="0051606E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Opportunities: PT students could serve to educate other disciplines because of their superior content knowledge (</w:t>
      </w:r>
      <w:r w:rsidRPr="0051606E">
        <w:rPr>
          <w:sz w:val="24"/>
        </w:rPr>
        <w:t>management of LBP, for ex);</w:t>
      </w:r>
      <w:r>
        <w:rPr>
          <w:sz w:val="24"/>
        </w:rPr>
        <w:t xml:space="preserve"> create the experience around inter-professional competencies rather than PT-specific skills; </w:t>
      </w:r>
      <w:r w:rsidR="00FF54CF">
        <w:rPr>
          <w:sz w:val="24"/>
        </w:rPr>
        <w:t>discussions regarding IP screening (fall risks, for ex)</w:t>
      </w:r>
      <w:r w:rsidR="000B28B1">
        <w:rPr>
          <w:sz w:val="24"/>
        </w:rPr>
        <w:t>; innovative discussions about tele-supervision</w:t>
      </w:r>
    </w:p>
    <w:p w:rsidR="00FF54CF" w:rsidRDefault="00FF54CF" w:rsidP="00FF54CF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Next steps:  Nancy suggested presenting the </w:t>
      </w:r>
      <w:r w:rsidR="000B28B1">
        <w:rPr>
          <w:sz w:val="24"/>
        </w:rPr>
        <w:t xml:space="preserve">IPE </w:t>
      </w:r>
      <w:r>
        <w:rPr>
          <w:sz w:val="24"/>
        </w:rPr>
        <w:t>topic at the Federation’s annual meeting; regulatory analysis and discussion is required; APTA FSBPT will need to more formally collaborate on the matter.</w:t>
      </w:r>
    </w:p>
    <w:p w:rsidR="00F41EF5" w:rsidRDefault="00C2557F" w:rsidP="00F41EF5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Discussions regarding the consortium creating a guidance statement and proposal for approval by ACAPT member institutions</w:t>
      </w:r>
    </w:p>
    <w:p w:rsidR="00F41EF5" w:rsidRDefault="00F41EF5" w:rsidP="00F41EF5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D</w:t>
      </w:r>
      <w:r w:rsidR="00C2557F">
        <w:rPr>
          <w:sz w:val="24"/>
        </w:rPr>
        <w:t xml:space="preserve">iscussions regarding how we might learn </w:t>
      </w:r>
      <w:r>
        <w:rPr>
          <w:sz w:val="24"/>
        </w:rPr>
        <w:t>from IP pro-bono clinic models</w:t>
      </w:r>
    </w:p>
    <w:p w:rsidR="00F41EF5" w:rsidRDefault="00F41EF5" w:rsidP="00F41EF5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Discussions about training IP clinical supervisors</w:t>
      </w:r>
    </w:p>
    <w:p w:rsidR="00F41EF5" w:rsidRDefault="00F41EF5" w:rsidP="00F41EF5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Discussions about how other professions are accomplishing collaborative practice accreditation standards</w:t>
      </w:r>
    </w:p>
    <w:p w:rsidR="00F41EF5" w:rsidRDefault="00F41EF5" w:rsidP="00F41EF5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lastRenderedPageBreak/>
        <w:t xml:space="preserve">ELC goals: </w:t>
      </w:r>
      <w:r w:rsidR="000B28B1">
        <w:rPr>
          <w:sz w:val="24"/>
        </w:rPr>
        <w:t xml:space="preserve">Board to provide </w:t>
      </w:r>
      <w:r>
        <w:rPr>
          <w:sz w:val="24"/>
        </w:rPr>
        <w:t xml:space="preserve">clear examples of how students can participate in IPE (shadowing, screening, </w:t>
      </w:r>
      <w:r w:rsidR="00324541">
        <w:rPr>
          <w:sz w:val="24"/>
        </w:rPr>
        <w:t xml:space="preserve">subjective examination, disease specific health </w:t>
      </w:r>
      <w:r>
        <w:rPr>
          <w:sz w:val="24"/>
        </w:rPr>
        <w:t>educational components, health</w:t>
      </w:r>
      <w:r w:rsidR="00583439">
        <w:rPr>
          <w:sz w:val="24"/>
        </w:rPr>
        <w:t xml:space="preserve"> promotion and literacy events)</w:t>
      </w:r>
    </w:p>
    <w:p w:rsidR="00676EEF" w:rsidRDefault="00676EEF" w:rsidP="00676EEF">
      <w:pPr>
        <w:pStyle w:val="ListParagraph"/>
        <w:numPr>
          <w:ilvl w:val="2"/>
          <w:numId w:val="13"/>
        </w:numPr>
        <w:rPr>
          <w:sz w:val="24"/>
        </w:rPr>
      </w:pPr>
      <w:r>
        <w:rPr>
          <w:sz w:val="24"/>
        </w:rPr>
        <w:t xml:space="preserve">May be beneficial to include some IP clinical partners </w:t>
      </w:r>
    </w:p>
    <w:p w:rsidR="00676EEF" w:rsidRDefault="00676EEF" w:rsidP="00676EEF">
      <w:pPr>
        <w:pStyle w:val="ListParagraph"/>
        <w:numPr>
          <w:ilvl w:val="3"/>
          <w:numId w:val="13"/>
        </w:numPr>
        <w:rPr>
          <w:sz w:val="24"/>
        </w:rPr>
      </w:pPr>
      <w:r>
        <w:rPr>
          <w:sz w:val="24"/>
        </w:rPr>
        <w:t>NCCE –  ACAPT national consortium of clinical education</w:t>
      </w:r>
    </w:p>
    <w:p w:rsidR="00676EEF" w:rsidRDefault="00676EEF" w:rsidP="00676EEF">
      <w:pPr>
        <w:pStyle w:val="ListParagraph"/>
        <w:numPr>
          <w:ilvl w:val="4"/>
          <w:numId w:val="13"/>
        </w:numPr>
        <w:rPr>
          <w:sz w:val="24"/>
        </w:rPr>
      </w:pPr>
      <w:r>
        <w:rPr>
          <w:sz w:val="24"/>
        </w:rPr>
        <w:t xml:space="preserve">ACTION: Cheryl to follow-up with Donna </w:t>
      </w:r>
      <w:proofErr w:type="spellStart"/>
      <w:r>
        <w:rPr>
          <w:sz w:val="24"/>
        </w:rPr>
        <w:t>Applebaum</w:t>
      </w:r>
      <w:proofErr w:type="spellEnd"/>
      <w:r>
        <w:rPr>
          <w:sz w:val="24"/>
        </w:rPr>
        <w:t xml:space="preserve"> at MGH</w:t>
      </w:r>
      <w:r w:rsidR="00324541">
        <w:rPr>
          <w:sz w:val="24"/>
        </w:rPr>
        <w:t xml:space="preserve"> regarding IPE in the clinic</w:t>
      </w:r>
    </w:p>
    <w:p w:rsidR="00676EEF" w:rsidRDefault="00676EEF" w:rsidP="00676EEF">
      <w:pPr>
        <w:pStyle w:val="ListParagraph"/>
        <w:numPr>
          <w:ilvl w:val="3"/>
          <w:numId w:val="13"/>
        </w:numPr>
        <w:rPr>
          <w:sz w:val="24"/>
        </w:rPr>
      </w:pPr>
      <w:r>
        <w:rPr>
          <w:sz w:val="24"/>
        </w:rPr>
        <w:t xml:space="preserve">ACTION: </w:t>
      </w:r>
      <w:r w:rsidR="00324541">
        <w:rPr>
          <w:sz w:val="24"/>
        </w:rPr>
        <w:t xml:space="preserve">Pam to identify who is in charge of CI credentialing. </w:t>
      </w:r>
      <w:r>
        <w:rPr>
          <w:sz w:val="24"/>
        </w:rPr>
        <w:t xml:space="preserve">Cheryl </w:t>
      </w:r>
      <w:r w:rsidR="00324541">
        <w:rPr>
          <w:sz w:val="24"/>
        </w:rPr>
        <w:t>will then contact this person to identify whether IPE is a part of the credentialing education.</w:t>
      </w:r>
    </w:p>
    <w:p w:rsidR="00583439" w:rsidRDefault="00583439" w:rsidP="00F41EF5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Discussion regarding opportunities to include team-based care, IP activities and feedback on the CPI; making the implicit, a more explicit fra</w:t>
      </w:r>
      <w:r w:rsidR="000B28B1">
        <w:rPr>
          <w:sz w:val="24"/>
        </w:rPr>
        <w:t>mework, etc.</w:t>
      </w:r>
    </w:p>
    <w:p w:rsidR="00583439" w:rsidRDefault="00676EEF" w:rsidP="00F41EF5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Attendees agreed to draft a NIPEC position statement(s) in prep for ELC.</w:t>
      </w:r>
      <w:r w:rsidR="00324541">
        <w:rPr>
          <w:sz w:val="24"/>
        </w:rPr>
        <w:t xml:space="preserve"> In addition to the topics listed in h. above, position statement might also include IP objectives that </w:t>
      </w:r>
      <w:r w:rsidR="00762C55">
        <w:rPr>
          <w:sz w:val="24"/>
        </w:rPr>
        <w:t xml:space="preserve">are not </w:t>
      </w:r>
      <w:r w:rsidR="00324541">
        <w:rPr>
          <w:sz w:val="24"/>
        </w:rPr>
        <w:t xml:space="preserve">discipline specific, with reflections to the CI and the collaborative partner. </w:t>
      </w:r>
    </w:p>
    <w:p w:rsidR="008D4334" w:rsidRDefault="008D4334" w:rsidP="008D4334">
      <w:pPr>
        <w:pStyle w:val="ListParagraph"/>
        <w:ind w:left="2160"/>
        <w:rPr>
          <w:sz w:val="24"/>
        </w:rPr>
      </w:pPr>
    </w:p>
    <w:p w:rsidR="00447DC1" w:rsidRDefault="008D4334" w:rsidP="00447DC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Discussion regarding tool</w:t>
      </w:r>
      <w:r w:rsidR="000B28B1">
        <w:rPr>
          <w:sz w:val="24"/>
        </w:rPr>
        <w:t xml:space="preserve">s for membership use – website </w:t>
      </w:r>
    </w:p>
    <w:p w:rsidR="008D4334" w:rsidRDefault="008D4334" w:rsidP="008D4334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ACTION: Bob to follow-up with resource links for </w:t>
      </w:r>
      <w:r w:rsidR="009F2AB3">
        <w:rPr>
          <w:sz w:val="24"/>
        </w:rPr>
        <w:t>website</w:t>
      </w:r>
      <w:r w:rsidR="000B28B1">
        <w:rPr>
          <w:sz w:val="24"/>
        </w:rPr>
        <w:t xml:space="preserve"> and provide to Samantha and Cheryl</w:t>
      </w:r>
    </w:p>
    <w:p w:rsidR="000B28B1" w:rsidRDefault="000B28B1" w:rsidP="000B28B1">
      <w:pPr>
        <w:pStyle w:val="ListParagraph"/>
        <w:ind w:left="2160"/>
        <w:rPr>
          <w:sz w:val="24"/>
        </w:rPr>
      </w:pPr>
    </w:p>
    <w:p w:rsidR="009F2AB3" w:rsidRPr="00F41EF5" w:rsidRDefault="009F2AB3" w:rsidP="009F2AB3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Cheryl to confirm </w:t>
      </w:r>
      <w:r w:rsidR="000B28B1">
        <w:rPr>
          <w:sz w:val="24"/>
        </w:rPr>
        <w:t xml:space="preserve">monthly </w:t>
      </w:r>
      <w:r>
        <w:rPr>
          <w:sz w:val="24"/>
        </w:rPr>
        <w:t>meeting dates for 2016.</w:t>
      </w:r>
    </w:p>
    <w:p w:rsidR="00F36894" w:rsidRPr="00575389" w:rsidRDefault="00F36894" w:rsidP="000F094C">
      <w:pPr>
        <w:pStyle w:val="ListParagraph"/>
        <w:ind w:left="1080"/>
        <w:rPr>
          <w:sz w:val="24"/>
        </w:rPr>
      </w:pPr>
    </w:p>
    <w:p w:rsidR="00F36894" w:rsidRPr="00575389" w:rsidRDefault="00F36894" w:rsidP="000F094C">
      <w:pPr>
        <w:pStyle w:val="ListParagraph"/>
        <w:ind w:left="1080"/>
        <w:rPr>
          <w:sz w:val="24"/>
        </w:rPr>
      </w:pPr>
    </w:p>
    <w:p w:rsidR="00F36894" w:rsidRPr="00575389" w:rsidRDefault="00F36894" w:rsidP="000F094C">
      <w:pPr>
        <w:pStyle w:val="ListParagraph"/>
        <w:ind w:left="1080"/>
        <w:rPr>
          <w:sz w:val="24"/>
        </w:rPr>
      </w:pPr>
    </w:p>
    <w:p w:rsidR="00866864" w:rsidRPr="00575389" w:rsidRDefault="00625F81" w:rsidP="000F094C">
      <w:pPr>
        <w:pStyle w:val="ListParagraph"/>
        <w:ind w:left="1080"/>
        <w:rPr>
          <w:sz w:val="24"/>
        </w:rPr>
      </w:pPr>
      <w:r w:rsidRPr="00575389">
        <w:rPr>
          <w:sz w:val="24"/>
        </w:rPr>
        <w:t xml:space="preserve">Meeting adjourned </w:t>
      </w:r>
      <w:r w:rsidR="008D4334">
        <w:rPr>
          <w:sz w:val="24"/>
        </w:rPr>
        <w:t>3:55pm</w:t>
      </w:r>
    </w:p>
    <w:p w:rsidR="001F025D" w:rsidRPr="00575389" w:rsidRDefault="001F025D" w:rsidP="00F16AAA">
      <w:pPr>
        <w:ind w:left="360"/>
        <w:rPr>
          <w:rFonts w:ascii="Arial" w:hAnsi="Arial"/>
          <w:sz w:val="24"/>
          <w:szCs w:val="20"/>
        </w:rPr>
      </w:pPr>
    </w:p>
    <w:sectPr w:rsidR="001F025D" w:rsidRPr="005753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E7" w:rsidRDefault="00760EE7" w:rsidP="00687F8C">
      <w:pPr>
        <w:spacing w:after="0" w:line="240" w:lineRule="auto"/>
      </w:pPr>
      <w:r>
        <w:separator/>
      </w:r>
    </w:p>
  </w:endnote>
  <w:endnote w:type="continuationSeparator" w:id="0">
    <w:p w:rsidR="00760EE7" w:rsidRDefault="00760EE7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C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C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E7" w:rsidRDefault="00760EE7" w:rsidP="00687F8C">
      <w:pPr>
        <w:spacing w:after="0" w:line="240" w:lineRule="auto"/>
      </w:pPr>
      <w:r>
        <w:separator/>
      </w:r>
    </w:p>
  </w:footnote>
  <w:footnote w:type="continuationSeparator" w:id="0">
    <w:p w:rsidR="00760EE7" w:rsidRDefault="00760EE7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34" w:rsidRDefault="001C4E3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Board of Directors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C4E34" w:rsidRDefault="00F3689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Annual Board of Director Meeting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C4E34" w:rsidRDefault="00F3689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February 19, 20</w:t>
        </w:r>
        <w:r w:rsidR="00111031">
          <w:rPr>
            <w:color w:val="7F7F7F" w:themeColor="text1" w:themeTint="80"/>
          </w:rPr>
          <w:t>1</w:t>
        </w:r>
        <w:r>
          <w:rPr>
            <w:color w:val="7F7F7F" w:themeColor="text1" w:themeTint="80"/>
          </w:rPr>
          <w:t>6</w:t>
        </w:r>
      </w:p>
    </w:sdtContent>
  </w:sdt>
  <w:p w:rsidR="001C4E34" w:rsidRDefault="001C4E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810C9"/>
    <w:rsid w:val="000848CB"/>
    <w:rsid w:val="0008577D"/>
    <w:rsid w:val="00085F36"/>
    <w:rsid w:val="000952E7"/>
    <w:rsid w:val="000B28B1"/>
    <w:rsid w:val="000B7736"/>
    <w:rsid w:val="000F094C"/>
    <w:rsid w:val="00107C18"/>
    <w:rsid w:val="00111031"/>
    <w:rsid w:val="001272E2"/>
    <w:rsid w:val="001549D0"/>
    <w:rsid w:val="00163E43"/>
    <w:rsid w:val="001675D4"/>
    <w:rsid w:val="00171848"/>
    <w:rsid w:val="001A05AC"/>
    <w:rsid w:val="001C4E34"/>
    <w:rsid w:val="001D6B7F"/>
    <w:rsid w:val="001F025D"/>
    <w:rsid w:val="001F70B0"/>
    <w:rsid w:val="002145AA"/>
    <w:rsid w:val="002253DD"/>
    <w:rsid w:val="002672FD"/>
    <w:rsid w:val="002760DC"/>
    <w:rsid w:val="002801D5"/>
    <w:rsid w:val="00290A3F"/>
    <w:rsid w:val="002A431F"/>
    <w:rsid w:val="002A7C61"/>
    <w:rsid w:val="002B153D"/>
    <w:rsid w:val="002D3FCB"/>
    <w:rsid w:val="002E22A7"/>
    <w:rsid w:val="002E2D91"/>
    <w:rsid w:val="00324541"/>
    <w:rsid w:val="00327AB7"/>
    <w:rsid w:val="00335820"/>
    <w:rsid w:val="00361E19"/>
    <w:rsid w:val="003741C1"/>
    <w:rsid w:val="003940C4"/>
    <w:rsid w:val="003A5F14"/>
    <w:rsid w:val="003C03D9"/>
    <w:rsid w:val="003D21C0"/>
    <w:rsid w:val="003E0AF8"/>
    <w:rsid w:val="003F2181"/>
    <w:rsid w:val="003F778C"/>
    <w:rsid w:val="00406F6C"/>
    <w:rsid w:val="00417B3A"/>
    <w:rsid w:val="00447DC1"/>
    <w:rsid w:val="00453534"/>
    <w:rsid w:val="00495B42"/>
    <w:rsid w:val="004A3F6D"/>
    <w:rsid w:val="004C79E9"/>
    <w:rsid w:val="004D06A2"/>
    <w:rsid w:val="004E3B6B"/>
    <w:rsid w:val="0051606E"/>
    <w:rsid w:val="005349F4"/>
    <w:rsid w:val="0057268C"/>
    <w:rsid w:val="00575389"/>
    <w:rsid w:val="00583439"/>
    <w:rsid w:val="005A5934"/>
    <w:rsid w:val="005D66C3"/>
    <w:rsid w:val="00625F81"/>
    <w:rsid w:val="006367E2"/>
    <w:rsid w:val="00642AEE"/>
    <w:rsid w:val="006506ED"/>
    <w:rsid w:val="0067491A"/>
    <w:rsid w:val="00676EEF"/>
    <w:rsid w:val="00687F8C"/>
    <w:rsid w:val="006B1552"/>
    <w:rsid w:val="006F0A44"/>
    <w:rsid w:val="006F3E2F"/>
    <w:rsid w:val="0070032E"/>
    <w:rsid w:val="00700CBE"/>
    <w:rsid w:val="00711781"/>
    <w:rsid w:val="00716D2C"/>
    <w:rsid w:val="00730907"/>
    <w:rsid w:val="00746709"/>
    <w:rsid w:val="00760EE7"/>
    <w:rsid w:val="00762C55"/>
    <w:rsid w:val="007776F2"/>
    <w:rsid w:val="007B0578"/>
    <w:rsid w:val="007D345B"/>
    <w:rsid w:val="007F47A6"/>
    <w:rsid w:val="0080737F"/>
    <w:rsid w:val="0081652B"/>
    <w:rsid w:val="00833BE3"/>
    <w:rsid w:val="00834997"/>
    <w:rsid w:val="00845F05"/>
    <w:rsid w:val="00866864"/>
    <w:rsid w:val="00876C0F"/>
    <w:rsid w:val="008978F8"/>
    <w:rsid w:val="008A00C5"/>
    <w:rsid w:val="008D4334"/>
    <w:rsid w:val="00903542"/>
    <w:rsid w:val="00926725"/>
    <w:rsid w:val="0097226F"/>
    <w:rsid w:val="00987F0D"/>
    <w:rsid w:val="009976B8"/>
    <w:rsid w:val="009C647C"/>
    <w:rsid w:val="009D1D77"/>
    <w:rsid w:val="009E5756"/>
    <w:rsid w:val="009F2AB3"/>
    <w:rsid w:val="009F546D"/>
    <w:rsid w:val="00A30C01"/>
    <w:rsid w:val="00A41724"/>
    <w:rsid w:val="00A563DC"/>
    <w:rsid w:val="00AA15F3"/>
    <w:rsid w:val="00AD25BF"/>
    <w:rsid w:val="00B033F0"/>
    <w:rsid w:val="00B32C44"/>
    <w:rsid w:val="00B42BF7"/>
    <w:rsid w:val="00B4314F"/>
    <w:rsid w:val="00B83B51"/>
    <w:rsid w:val="00BA298A"/>
    <w:rsid w:val="00BA4CE2"/>
    <w:rsid w:val="00BB557A"/>
    <w:rsid w:val="00BD66E4"/>
    <w:rsid w:val="00BE636A"/>
    <w:rsid w:val="00BF75AD"/>
    <w:rsid w:val="00C20396"/>
    <w:rsid w:val="00C2557F"/>
    <w:rsid w:val="00C46BA2"/>
    <w:rsid w:val="00CD7C2D"/>
    <w:rsid w:val="00D020D2"/>
    <w:rsid w:val="00D03707"/>
    <w:rsid w:val="00D22354"/>
    <w:rsid w:val="00D67635"/>
    <w:rsid w:val="00D81ED1"/>
    <w:rsid w:val="00DA0FF5"/>
    <w:rsid w:val="00DB3860"/>
    <w:rsid w:val="00DC0B2A"/>
    <w:rsid w:val="00DC5877"/>
    <w:rsid w:val="00DD7302"/>
    <w:rsid w:val="00E06116"/>
    <w:rsid w:val="00E3370C"/>
    <w:rsid w:val="00E67154"/>
    <w:rsid w:val="00E816EA"/>
    <w:rsid w:val="00E81C7F"/>
    <w:rsid w:val="00E95A01"/>
    <w:rsid w:val="00ED235F"/>
    <w:rsid w:val="00F16AAA"/>
    <w:rsid w:val="00F32C6E"/>
    <w:rsid w:val="00F36894"/>
    <w:rsid w:val="00F41EF5"/>
    <w:rsid w:val="00F52C30"/>
    <w:rsid w:val="00F56234"/>
    <w:rsid w:val="00F6064C"/>
    <w:rsid w:val="00F62CB2"/>
    <w:rsid w:val="00F76B90"/>
    <w:rsid w:val="00F900D5"/>
    <w:rsid w:val="00FA62BD"/>
    <w:rsid w:val="00FB7A6F"/>
    <w:rsid w:val="00FD2C9E"/>
    <w:rsid w:val="00FE00B7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E32A8"/>
    <w:rsid w:val="00145D63"/>
    <w:rsid w:val="003978B9"/>
    <w:rsid w:val="004610A3"/>
    <w:rsid w:val="00497647"/>
    <w:rsid w:val="004C639E"/>
    <w:rsid w:val="00542DD6"/>
    <w:rsid w:val="005731DD"/>
    <w:rsid w:val="00586BB8"/>
    <w:rsid w:val="005D0C82"/>
    <w:rsid w:val="00770036"/>
    <w:rsid w:val="007818D6"/>
    <w:rsid w:val="00790CF9"/>
    <w:rsid w:val="008D3BA4"/>
    <w:rsid w:val="00A0763C"/>
    <w:rsid w:val="00BC7703"/>
    <w:rsid w:val="00CC26B4"/>
    <w:rsid w:val="00D326A0"/>
    <w:rsid w:val="00E2672F"/>
    <w:rsid w:val="00E56DE8"/>
    <w:rsid w:val="00E9161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C2BA-C33A-6143-9520-F0A1D70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 Meeting</vt:lpstr>
    </vt:vector>
  </TitlesOfParts>
  <Company>Midwestern University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 Meeting</dc:title>
  <dc:subject>Annual Board of Director Meeting</dc:subject>
  <dc:creator>February 19, 2016</dc:creator>
  <cp:lastModifiedBy>Samantha Brown</cp:lastModifiedBy>
  <cp:revision>2</cp:revision>
  <cp:lastPrinted>2015-01-23T19:11:00Z</cp:lastPrinted>
  <dcterms:created xsi:type="dcterms:W3CDTF">2016-03-22T17:14:00Z</dcterms:created>
  <dcterms:modified xsi:type="dcterms:W3CDTF">2016-03-22T17:14:00Z</dcterms:modified>
</cp:coreProperties>
</file>