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F85C" w14:textId="77777777" w:rsidR="00901031" w:rsidRDefault="00901031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p w14:paraId="2BB6B111" w14:textId="77777777" w:rsidR="00D5212B" w:rsidRDefault="00D5212B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p w14:paraId="7A8B7643" w14:textId="77777777" w:rsidR="00D5212B" w:rsidRDefault="00D5212B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p w14:paraId="124CD445" w14:textId="77777777" w:rsidR="00D5212B" w:rsidRPr="00D5212B" w:rsidRDefault="00D5212B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tbl>
      <w:tblPr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4695"/>
        <w:gridCol w:w="1507"/>
        <w:gridCol w:w="1315"/>
        <w:gridCol w:w="3418"/>
      </w:tblGrid>
      <w:tr w:rsidR="00BA188A" w:rsidRPr="00D5212B" w14:paraId="7BE38DE6" w14:textId="77777777" w:rsidTr="00E45EE5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5E8" w14:textId="77777777" w:rsidR="00BA188A" w:rsidRPr="00D5212B" w:rsidRDefault="00BA188A" w:rsidP="004D3E8F">
            <w:pPr>
              <w:tabs>
                <w:tab w:val="left" w:pos="632"/>
              </w:tabs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Proposal #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BE5" w14:textId="77777777" w:rsidR="00BA188A" w:rsidRPr="00D5212B" w:rsidRDefault="00BA188A" w:rsidP="004D3E8F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85A" w14:textId="77777777" w:rsidR="00BA188A" w:rsidRPr="00D5212B" w:rsidRDefault="00BA188A" w:rsidP="004D3E8F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Article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51A" w14:textId="77777777" w:rsidR="00BA188A" w:rsidRPr="00D5212B" w:rsidRDefault="00BA188A" w:rsidP="004D3E8F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Section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6F5" w14:textId="77777777" w:rsidR="00BA188A" w:rsidRPr="00D5212B" w:rsidRDefault="00BA188A" w:rsidP="004D3E8F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Proposed by</w:t>
            </w:r>
          </w:p>
        </w:tc>
      </w:tr>
      <w:tr w:rsidR="00BA188A" w:rsidRPr="00D5212B" w14:paraId="4DF56E0B" w14:textId="77777777" w:rsidTr="00E45EE5">
        <w:trPr>
          <w:trHeight w:val="288"/>
          <w:jc w:val="center"/>
        </w:trPr>
        <w:tc>
          <w:tcPr>
            <w:tcW w:w="1174" w:type="dxa"/>
            <w:tcBorders>
              <w:top w:val="nil"/>
            </w:tcBorders>
            <w:vAlign w:val="center"/>
          </w:tcPr>
          <w:p w14:paraId="63C7BC25" w14:textId="4C791479" w:rsidR="00BA188A" w:rsidRPr="00D5212B" w:rsidRDefault="00610671" w:rsidP="004D3E8F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240</w:t>
            </w:r>
            <w:r w:rsidR="00374BC3" w:rsidRPr="00D5212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4991" w:type="dxa"/>
            <w:tcBorders>
              <w:top w:val="nil"/>
            </w:tcBorders>
            <w:vAlign w:val="center"/>
          </w:tcPr>
          <w:p w14:paraId="42865CBD" w14:textId="77777777" w:rsidR="00BA188A" w:rsidRPr="00D5212B" w:rsidRDefault="00374BC3" w:rsidP="00C10017">
            <w:pPr>
              <w:spacing w:before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Housekeeping</w:t>
            </w:r>
          </w:p>
          <w:p w14:paraId="0089C092" w14:textId="54CB1688" w:rsidR="00A86637" w:rsidRPr="00D5212B" w:rsidRDefault="00C10017" w:rsidP="00C10017">
            <w:pPr>
              <w:spacing w:after="60"/>
              <w:jc w:val="center"/>
              <w:rPr>
                <w:rFonts w:ascii="Arial Narrow" w:hAnsi="Arial Narrow"/>
                <w:bCs/>
                <w:i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/>
                <w:iCs/>
                <w:sz w:val="36"/>
                <w:szCs w:val="36"/>
              </w:rPr>
              <w:t>(</w:t>
            </w:r>
            <w:r w:rsidR="00A86637" w:rsidRPr="00D5212B">
              <w:rPr>
                <w:rFonts w:ascii="Arial Narrow" w:hAnsi="Arial Narrow"/>
                <w:bCs/>
                <w:i/>
                <w:iCs/>
                <w:sz w:val="36"/>
                <w:szCs w:val="36"/>
              </w:rPr>
              <w:t>Editorial or non-substantive changes</w:t>
            </w:r>
            <w:r w:rsidRPr="00D5212B">
              <w:rPr>
                <w:rFonts w:ascii="Arial Narrow" w:hAnsi="Arial Narrow"/>
                <w:bCs/>
                <w:i/>
                <w:iCs/>
                <w:sz w:val="36"/>
                <w:szCs w:val="36"/>
              </w:rPr>
              <w:t>)</w:t>
            </w:r>
            <w:r w:rsidR="00A86637" w:rsidRPr="00D5212B">
              <w:rPr>
                <w:rFonts w:ascii="Arial Narrow" w:hAnsi="Arial Narrow"/>
                <w:bCs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3FAD4E72" w14:textId="345FABDD" w:rsidR="00BA188A" w:rsidRPr="00D5212B" w:rsidRDefault="006F278E" w:rsidP="004D3E8F">
            <w:pPr>
              <w:spacing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SEE BELOW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6A74819" w14:textId="4D882FAC" w:rsidR="00BA188A" w:rsidRPr="00D5212B" w:rsidRDefault="006F278E" w:rsidP="004D3E8F">
            <w:pPr>
              <w:spacing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SEE BELOW</w:t>
            </w:r>
          </w:p>
        </w:tc>
        <w:tc>
          <w:tcPr>
            <w:tcW w:w="3640" w:type="dxa"/>
            <w:tcBorders>
              <w:top w:val="nil"/>
            </w:tcBorders>
            <w:vAlign w:val="center"/>
          </w:tcPr>
          <w:p w14:paraId="0A85E6D7" w14:textId="7857B0B6" w:rsidR="00BA188A" w:rsidRPr="00D5212B" w:rsidRDefault="00E45EE5" w:rsidP="00D5212B">
            <w:pPr>
              <w:spacing w:before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sz w:val="36"/>
                <w:szCs w:val="36"/>
              </w:rPr>
              <w:t>ACAPT Board of Directors</w:t>
            </w:r>
          </w:p>
        </w:tc>
      </w:tr>
    </w:tbl>
    <w:p w14:paraId="723F593C" w14:textId="77777777" w:rsidR="00BA188A" w:rsidRPr="00D5212B" w:rsidRDefault="00BA188A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p w14:paraId="10D78AB9" w14:textId="77777777" w:rsidR="00BA188A" w:rsidRPr="00D5212B" w:rsidRDefault="00BA188A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p w14:paraId="4C34B322" w14:textId="28780507" w:rsidR="00D5212B" w:rsidRDefault="00D5212B">
      <w:pPr>
        <w:rPr>
          <w:rFonts w:ascii="Bookman Old Style" w:hAnsi="Bookman Old Style"/>
          <w:b/>
          <w:i/>
          <w:smallCaps/>
          <w:sz w:val="36"/>
          <w:szCs w:val="36"/>
        </w:rPr>
      </w:pPr>
      <w:r>
        <w:rPr>
          <w:rFonts w:ascii="Bookman Old Style" w:hAnsi="Bookman Old Style"/>
          <w:b/>
          <w:i/>
          <w:smallCaps/>
          <w:sz w:val="36"/>
          <w:szCs w:val="36"/>
        </w:rPr>
        <w:br w:type="page"/>
      </w:r>
    </w:p>
    <w:p w14:paraId="1F65AC98" w14:textId="77777777" w:rsidR="00BA188A" w:rsidRDefault="00BA188A" w:rsidP="00901031">
      <w:pPr>
        <w:tabs>
          <w:tab w:val="left" w:leader="underscore" w:pos="1620"/>
          <w:tab w:val="left" w:pos="1980"/>
          <w:tab w:val="left" w:leader="underscore" w:pos="3600"/>
          <w:tab w:val="left" w:pos="3960"/>
          <w:tab w:val="left" w:leader="underscore" w:pos="5940"/>
          <w:tab w:val="left" w:pos="6300"/>
          <w:tab w:val="left" w:leader="underscore" w:pos="7560"/>
          <w:tab w:val="left" w:pos="7920"/>
          <w:tab w:val="left" w:leader="underscore" w:pos="9180"/>
        </w:tabs>
        <w:spacing w:after="60"/>
        <w:ind w:right="-446"/>
        <w:rPr>
          <w:rFonts w:ascii="Bookman Old Style" w:hAnsi="Bookman Old Style"/>
          <w:b/>
          <w:i/>
          <w:smallCaps/>
          <w:sz w:val="36"/>
          <w:szCs w:val="36"/>
        </w:rPr>
      </w:pPr>
    </w:p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0"/>
        <w:gridCol w:w="6240"/>
      </w:tblGrid>
      <w:tr w:rsidR="00D5212B" w:rsidRPr="00D5212B" w14:paraId="66E0DA87" w14:textId="778D4AB8" w:rsidTr="00D5212B">
        <w:trPr>
          <w:jc w:val="center"/>
        </w:trPr>
        <w:tc>
          <w:tcPr>
            <w:tcW w:w="8250" w:type="dxa"/>
          </w:tcPr>
          <w:p w14:paraId="4A0F55F3" w14:textId="77777777" w:rsidR="00D5212B" w:rsidRPr="00D5212B" w:rsidRDefault="00D5212B" w:rsidP="00014D4E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49611BE6" w14:textId="0885282B" w:rsidR="00D5212B" w:rsidRPr="00D5212B" w:rsidRDefault="00D5212B" w:rsidP="00014D4E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22D7455D" w14:textId="585ADEFD" w:rsidR="00D5212B" w:rsidRPr="00D5212B" w:rsidRDefault="00D5212B" w:rsidP="005B550D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i/>
                <w:iCs/>
                <w:sz w:val="36"/>
                <w:szCs w:val="36"/>
                <w:u w:val="single"/>
              </w:rPr>
              <w:t>Article IV, Section 1.D.:</w:t>
            </w:r>
          </w:p>
          <w:p w14:paraId="7BEA18E0" w14:textId="447B1C67" w:rsidR="00D5212B" w:rsidRPr="00D5212B" w:rsidRDefault="00D5212B" w:rsidP="0055525B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sz w:val="36"/>
                <w:szCs w:val="36"/>
              </w:rPr>
              <w:t>Conduct of the Meeting</w:t>
            </w:r>
          </w:p>
          <w:p w14:paraId="5EC94827" w14:textId="458563CD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>1) Anyone</w:t>
            </w:r>
            <w:r w:rsidRPr="00D5212B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D5212B">
              <w:rPr>
                <w:rFonts w:ascii="Arial Narrow" w:hAnsi="Arial Narrow"/>
                <w:szCs w:val="24"/>
              </w:rPr>
              <w:t>wishing to speak shall rise, address the Chair, wait to be recognized, and give his/her name and institution. If a microphone is available, speakers will be recognized in the order of their lining up at the microphone.</w:t>
            </w:r>
          </w:p>
          <w:p w14:paraId="6AE1E6E4" w14:textId="2E7E12A8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 xml:space="preserve">2) No one may speak longer than three minutes at one time on any one question, nor more than once until all who wish to speak have been heard. </w:t>
            </w:r>
          </w:p>
          <w:p w14:paraId="7763BA27" w14:textId="44179A3E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>3) Anyone may speak for a third time, on any one question, only with the consent of the Chair or upon a majority vote of the members present and voting.</w:t>
            </w:r>
          </w:p>
          <w:p w14:paraId="5DD9B054" w14:textId="179C41A8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>4) A timekeeper shall be appointed by the Chair of the meeting.</w:t>
            </w:r>
          </w:p>
          <w:p w14:paraId="36A3C86C" w14:textId="77777777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 xml:space="preserve">5) In debate members must limit their remarks to the merits of a question. </w:t>
            </w:r>
          </w:p>
          <w:p w14:paraId="757C3F0F" w14:textId="56F4714B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>6) All questions of order or appeal shall be decided by a majority voice or standing vote of Representatives present and voting.</w:t>
            </w:r>
          </w:p>
          <w:p w14:paraId="3A8C0BF4" w14:textId="37D1A11F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 xml:space="preserve">7) In the event a designated Representative is unable to attend the Annual Meeting, the institution may delegate the authority to an Individual Member from the same institution in accordance with Article III, Section </w:t>
            </w:r>
            <w:proofErr w:type="gramStart"/>
            <w:r w:rsidRPr="00D5212B">
              <w:rPr>
                <w:rFonts w:ascii="Arial Narrow" w:hAnsi="Arial Narrow"/>
                <w:szCs w:val="24"/>
              </w:rPr>
              <w:t>2.A.6.i .</w:t>
            </w:r>
            <w:proofErr w:type="gramEnd"/>
            <w:r w:rsidRPr="00D5212B">
              <w:rPr>
                <w:rFonts w:ascii="Arial Narrow" w:hAnsi="Arial Narrow"/>
                <w:szCs w:val="24"/>
              </w:rPr>
              <w:t xml:space="preserve"> The alternate must be an APTA member within the institution in accordance with Article III, Section 1.A.2 for being a Representative established by the ACAPT.</w:t>
            </w:r>
          </w:p>
          <w:p w14:paraId="463B0745" w14:textId="77777777" w:rsidR="00D5212B" w:rsidRPr="00D5212B" w:rsidRDefault="00D5212B" w:rsidP="0055525B">
            <w:pPr>
              <w:ind w:right="72"/>
              <w:rPr>
                <w:rFonts w:ascii="Arial Narrow" w:hAnsi="Arial Narrow"/>
                <w:szCs w:val="24"/>
              </w:rPr>
            </w:pPr>
            <w:r w:rsidRPr="00D5212B">
              <w:rPr>
                <w:rFonts w:ascii="Arial Narrow" w:hAnsi="Arial Narrow"/>
                <w:szCs w:val="24"/>
              </w:rPr>
              <w:t xml:space="preserve">8) Representatives must register no later than 1 week prior to the Annual Meeting </w:t>
            </w:r>
            <w:proofErr w:type="gramStart"/>
            <w:r w:rsidRPr="00D5212B">
              <w:rPr>
                <w:rFonts w:ascii="Arial Narrow" w:hAnsi="Arial Narrow"/>
                <w:szCs w:val="24"/>
              </w:rPr>
              <w:t>in order to</w:t>
            </w:r>
            <w:proofErr w:type="gramEnd"/>
            <w:r w:rsidRPr="00D5212B">
              <w:rPr>
                <w:rFonts w:ascii="Arial Narrow" w:hAnsi="Arial Narrow"/>
                <w:szCs w:val="24"/>
              </w:rPr>
              <w:t xml:space="preserve"> establish if a quorum is present. Staff will issue each designated Representative the appropriate voting mechanism for the Annual Meeting.</w:t>
            </w:r>
          </w:p>
          <w:p w14:paraId="2D78317B" w14:textId="2610D96A" w:rsidR="00D5212B" w:rsidRPr="00D5212B" w:rsidRDefault="00D5212B" w:rsidP="0055525B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6240" w:type="dxa"/>
          </w:tcPr>
          <w:p w14:paraId="32D21428" w14:textId="1D9E1AE4" w:rsidR="00D5212B" w:rsidRPr="00D5212B" w:rsidRDefault="00A604FF" w:rsidP="00D027E3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405C1F11" w14:textId="77777777" w:rsidR="00D5212B" w:rsidRPr="00D5212B" w:rsidRDefault="00D5212B" w:rsidP="00D027E3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2920B588" w14:textId="57C09F06" w:rsidR="00D5212B" w:rsidRPr="00D5212B" w:rsidRDefault="00D5212B" w:rsidP="003B733B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i/>
                <w:iCs/>
                <w:sz w:val="36"/>
                <w:szCs w:val="36"/>
              </w:rPr>
              <w:t>Text will be placed in the meeting rules to be adopted at the meeting.</w:t>
            </w:r>
          </w:p>
        </w:tc>
      </w:tr>
    </w:tbl>
    <w:p w14:paraId="0415F9BD" w14:textId="77777777" w:rsidR="00D5212B" w:rsidRDefault="00D5212B">
      <w:r>
        <w:br w:type="page"/>
      </w:r>
    </w:p>
    <w:p w14:paraId="3E884C10" w14:textId="77777777" w:rsidR="00A604FF" w:rsidRDefault="00A604FF"/>
    <w:p w14:paraId="2259EE20" w14:textId="77777777" w:rsidR="00A604FF" w:rsidRDefault="00A604FF"/>
    <w:p w14:paraId="78D41566" w14:textId="77777777" w:rsidR="00A604FF" w:rsidRDefault="00A604FF"/>
    <w:p w14:paraId="42B1C950" w14:textId="77777777" w:rsidR="00A604FF" w:rsidRDefault="00A604FF"/>
    <w:p w14:paraId="37B30D13" w14:textId="77777777" w:rsidR="00A604FF" w:rsidRDefault="00A604FF"/>
    <w:p w14:paraId="6393E866" w14:textId="77777777" w:rsidR="00A604FF" w:rsidRDefault="00A604FF"/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7115"/>
      </w:tblGrid>
      <w:tr w:rsidR="00A604FF" w:rsidRPr="00D5212B" w14:paraId="732223BD" w14:textId="77777777" w:rsidTr="00A604FF">
        <w:trPr>
          <w:jc w:val="center"/>
        </w:trPr>
        <w:tc>
          <w:tcPr>
            <w:tcW w:w="7375" w:type="dxa"/>
          </w:tcPr>
          <w:p w14:paraId="2FBE74C1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3891D832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2D56D8F8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V, Section 2:</w:t>
            </w:r>
          </w:p>
          <w:p w14:paraId="77CE6F57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Section 2: Qualifications</w:t>
            </w:r>
          </w:p>
          <w:p w14:paraId="45926739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Only the Representatives of Member Institutions are eligible to serve on the Board of Directors.</w:t>
            </w:r>
          </w:p>
          <w:p w14:paraId="1C8ED10C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</w:p>
        </w:tc>
        <w:tc>
          <w:tcPr>
            <w:tcW w:w="7115" w:type="dxa"/>
          </w:tcPr>
          <w:p w14:paraId="72B711C8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74321CCA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2DF67CF2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V, Section 2:</w:t>
            </w:r>
          </w:p>
          <w:p w14:paraId="6424239B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Section 2: Eligibility</w:t>
            </w:r>
          </w:p>
          <w:p w14:paraId="5976ED63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Only the Representatives of Member Institutions are eligible to serve on the Board of Directors.</w:t>
            </w:r>
          </w:p>
          <w:p w14:paraId="427DE760" w14:textId="77777777" w:rsidR="00A604FF" w:rsidRPr="00D5212B" w:rsidRDefault="00A604FF" w:rsidP="00BB511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i/>
                <w:sz w:val="36"/>
                <w:szCs w:val="36"/>
              </w:rPr>
            </w:pPr>
          </w:p>
        </w:tc>
      </w:tr>
    </w:tbl>
    <w:p w14:paraId="47514419" w14:textId="6B096C7D" w:rsidR="00D5212B" w:rsidRDefault="00D5212B">
      <w:r>
        <w:br w:type="page"/>
      </w:r>
    </w:p>
    <w:p w14:paraId="04269133" w14:textId="77777777" w:rsidR="00B2133D" w:rsidRDefault="00B2133D"/>
    <w:p w14:paraId="622BD9A5" w14:textId="77777777" w:rsidR="00B2133D" w:rsidRDefault="00B2133D"/>
    <w:p w14:paraId="677364BF" w14:textId="77777777" w:rsidR="00B2133D" w:rsidRDefault="00B2133D"/>
    <w:p w14:paraId="20BB0100" w14:textId="77777777" w:rsidR="00A604FF" w:rsidRDefault="00A604FF"/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86"/>
      </w:tblGrid>
      <w:tr w:rsidR="00B2133D" w:rsidRPr="00B2133D" w14:paraId="65345589" w14:textId="77777777" w:rsidTr="00B2133D">
        <w:trPr>
          <w:jc w:val="center"/>
        </w:trPr>
        <w:tc>
          <w:tcPr>
            <w:tcW w:w="4644" w:type="dxa"/>
          </w:tcPr>
          <w:p w14:paraId="49A10B4E" w14:textId="77777777" w:rsidR="00B2133D" w:rsidRPr="00D5212B" w:rsidRDefault="00B2133D" w:rsidP="00B2133D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2352CED4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4C53AB02" w14:textId="3AD56F63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3.A.4:</w:t>
            </w:r>
          </w:p>
          <w:p w14:paraId="40D454DA" w14:textId="77777777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</w:rPr>
              <w:t>New language</w:t>
            </w:r>
          </w:p>
        </w:tc>
        <w:tc>
          <w:tcPr>
            <w:tcW w:w="4886" w:type="dxa"/>
          </w:tcPr>
          <w:p w14:paraId="10022929" w14:textId="24F66854" w:rsidR="00B2133D" w:rsidRPr="00B2133D" w:rsidRDefault="00B2133D" w:rsidP="00B965F5">
            <w:pPr>
              <w:ind w:right="72"/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</w:pPr>
            <w:r w:rsidRPr="00B2133D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</w:t>
            </w:r>
          </w:p>
          <w:p w14:paraId="42FB21E8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/>
                <w:i/>
                <w:sz w:val="36"/>
                <w:szCs w:val="36"/>
              </w:rPr>
            </w:pPr>
          </w:p>
          <w:p w14:paraId="3DF1C2EA" w14:textId="77777777" w:rsidR="00B2133D" w:rsidRPr="00B2133D" w:rsidRDefault="00B2133D" w:rsidP="00B965F5">
            <w:pPr>
              <w:ind w:right="72"/>
              <w:rPr>
                <w:rFonts w:ascii="Aptos Narrow" w:hAnsi="Aptos Narrow" w:cs="Arial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 w:cs="Arial"/>
                <w:bCs/>
                <w:i/>
                <w:sz w:val="36"/>
                <w:szCs w:val="36"/>
                <w:u w:val="single"/>
              </w:rPr>
              <w:t>Article V, Section 3.A.4:</w:t>
            </w:r>
          </w:p>
          <w:p w14:paraId="7ECF6D9C" w14:textId="77777777" w:rsidR="00B2133D" w:rsidRPr="00B2133D" w:rsidRDefault="00B2133D" w:rsidP="00B965F5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ptos Narrow" w:hAnsi="Aptos Narrow" w:cs="Arial"/>
                <w:bCs/>
                <w:sz w:val="36"/>
                <w:szCs w:val="36"/>
              </w:rPr>
            </w:pPr>
            <w:r w:rsidRPr="00B2133D">
              <w:rPr>
                <w:rFonts w:ascii="Aptos Narrow" w:hAnsi="Aptos Narrow" w:cs="Arial"/>
                <w:bCs/>
                <w:sz w:val="36"/>
                <w:szCs w:val="36"/>
              </w:rPr>
              <w:t>The President shall perform all other duties assigned to them by the Board of Directors.</w:t>
            </w:r>
          </w:p>
          <w:p w14:paraId="76ACFB5F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</w:p>
        </w:tc>
      </w:tr>
    </w:tbl>
    <w:p w14:paraId="52970D39" w14:textId="0A2F1013" w:rsidR="00B2133D" w:rsidRDefault="00B2133D"/>
    <w:p w14:paraId="0EC72DA7" w14:textId="77777777" w:rsidR="00A604FF" w:rsidRDefault="00A604FF"/>
    <w:p w14:paraId="5FCDD2CF" w14:textId="77777777" w:rsidR="00A604FF" w:rsidRDefault="00A604FF"/>
    <w:p w14:paraId="58D029E3" w14:textId="25B20B9A" w:rsidR="00B2133D" w:rsidRDefault="00B2133D">
      <w:r>
        <w:br w:type="page"/>
      </w:r>
    </w:p>
    <w:p w14:paraId="3A73D183" w14:textId="77777777" w:rsidR="00A604FF" w:rsidRDefault="00A604FF"/>
    <w:p w14:paraId="1B824B7E" w14:textId="77777777" w:rsidR="00B2133D" w:rsidRDefault="00B2133D"/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86"/>
      </w:tblGrid>
      <w:tr w:rsidR="00B2133D" w:rsidRPr="00B2133D" w14:paraId="41FA6055" w14:textId="77777777" w:rsidTr="00B2133D">
        <w:trPr>
          <w:jc w:val="center"/>
        </w:trPr>
        <w:tc>
          <w:tcPr>
            <w:tcW w:w="4644" w:type="dxa"/>
          </w:tcPr>
          <w:p w14:paraId="165B5A39" w14:textId="77777777" w:rsidR="00B2133D" w:rsidRPr="00D5212B" w:rsidRDefault="00B2133D" w:rsidP="00B2133D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00602968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24C8A538" w14:textId="042137ED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3.B.4:</w:t>
            </w:r>
          </w:p>
          <w:p w14:paraId="40771F86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</w:rPr>
              <w:t>New language</w:t>
            </w:r>
          </w:p>
        </w:tc>
        <w:tc>
          <w:tcPr>
            <w:tcW w:w="4886" w:type="dxa"/>
          </w:tcPr>
          <w:p w14:paraId="7C32D93E" w14:textId="77777777" w:rsidR="00B2133D" w:rsidRPr="00B2133D" w:rsidRDefault="00B2133D" w:rsidP="00B2133D">
            <w:pPr>
              <w:ind w:right="72"/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</w:pPr>
            <w:r w:rsidRPr="00B2133D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</w:t>
            </w:r>
          </w:p>
          <w:p w14:paraId="35705EFA" w14:textId="77777777" w:rsidR="00B2133D" w:rsidRDefault="00B2133D" w:rsidP="00B965F5">
            <w:pPr>
              <w:ind w:right="72"/>
              <w:rPr>
                <w:rFonts w:ascii="Aptos Narrow" w:hAnsi="Aptos Narrow" w:cs="Arial"/>
                <w:bCs/>
                <w:i/>
                <w:sz w:val="36"/>
                <w:szCs w:val="36"/>
                <w:u w:val="single"/>
              </w:rPr>
            </w:pPr>
          </w:p>
          <w:p w14:paraId="31ADE8F3" w14:textId="45C51982" w:rsidR="00B2133D" w:rsidRPr="00B2133D" w:rsidRDefault="00B2133D" w:rsidP="00B965F5">
            <w:pPr>
              <w:ind w:right="72"/>
              <w:rPr>
                <w:rFonts w:ascii="Aptos Narrow" w:hAnsi="Aptos Narrow" w:cs="Arial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 w:cs="Arial"/>
                <w:bCs/>
                <w:i/>
                <w:sz w:val="36"/>
                <w:szCs w:val="36"/>
                <w:u w:val="single"/>
              </w:rPr>
              <w:t>Article V, Section 3.B.4:</w:t>
            </w:r>
          </w:p>
          <w:p w14:paraId="77CE8811" w14:textId="77777777" w:rsidR="00B2133D" w:rsidRPr="00B2133D" w:rsidRDefault="00B2133D" w:rsidP="00B965F5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ptos Narrow" w:hAnsi="Aptos Narrow" w:cs="Arial"/>
                <w:bCs/>
                <w:sz w:val="36"/>
                <w:szCs w:val="36"/>
              </w:rPr>
            </w:pPr>
            <w:r w:rsidRPr="00B2133D">
              <w:rPr>
                <w:rFonts w:ascii="Aptos Narrow" w:hAnsi="Aptos Narrow" w:cs="Arial"/>
                <w:bCs/>
                <w:sz w:val="36"/>
                <w:szCs w:val="36"/>
              </w:rPr>
              <w:t>The Vice President shall perform all other duties regularly expected of such office and those assigned to by the Board of Directors or the President.</w:t>
            </w:r>
          </w:p>
          <w:p w14:paraId="4946F38E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</w:p>
        </w:tc>
      </w:tr>
    </w:tbl>
    <w:p w14:paraId="662B437B" w14:textId="77777777" w:rsidR="00B2133D" w:rsidRDefault="00B2133D"/>
    <w:p w14:paraId="32D108EA" w14:textId="77777777" w:rsidR="00A604FF" w:rsidRDefault="00A604FF"/>
    <w:p w14:paraId="57F72450" w14:textId="7977005C" w:rsidR="00B2133D" w:rsidRDefault="00B2133D">
      <w:r>
        <w:br w:type="page"/>
      </w:r>
    </w:p>
    <w:p w14:paraId="64CB3FAF" w14:textId="77777777" w:rsidR="00B2133D" w:rsidRDefault="00B2133D"/>
    <w:p w14:paraId="79125CD6" w14:textId="77777777" w:rsidR="00B2133D" w:rsidRDefault="00B2133D"/>
    <w:p w14:paraId="6DF08D46" w14:textId="77777777" w:rsidR="00B2133D" w:rsidRDefault="00B2133D"/>
    <w:p w14:paraId="0B55E0A3" w14:textId="77777777" w:rsidR="00B2133D" w:rsidRDefault="00B2133D"/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86"/>
      </w:tblGrid>
      <w:tr w:rsidR="00B2133D" w:rsidRPr="00B2133D" w14:paraId="6F60CE69" w14:textId="77777777" w:rsidTr="00B2133D">
        <w:trPr>
          <w:jc w:val="center"/>
        </w:trPr>
        <w:tc>
          <w:tcPr>
            <w:tcW w:w="4644" w:type="dxa"/>
          </w:tcPr>
          <w:p w14:paraId="415FE184" w14:textId="77777777" w:rsidR="00B2133D" w:rsidRPr="00D5212B" w:rsidRDefault="00B2133D" w:rsidP="00B2133D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63A920BC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6C7697F3" w14:textId="6A59B100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3.C.4:</w:t>
            </w:r>
          </w:p>
          <w:p w14:paraId="1CB03932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</w:rPr>
              <w:t>New language</w:t>
            </w:r>
          </w:p>
        </w:tc>
        <w:tc>
          <w:tcPr>
            <w:tcW w:w="4886" w:type="dxa"/>
          </w:tcPr>
          <w:p w14:paraId="18850F2C" w14:textId="77777777" w:rsidR="00B2133D" w:rsidRPr="00B2133D" w:rsidRDefault="00B2133D" w:rsidP="00B2133D">
            <w:pPr>
              <w:ind w:right="72"/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</w:pPr>
            <w:r w:rsidRPr="00B2133D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</w:t>
            </w:r>
          </w:p>
          <w:p w14:paraId="7BA0889B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3153DCCE" w14:textId="43A3BD43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3.C.4:</w:t>
            </w:r>
          </w:p>
          <w:p w14:paraId="794A9696" w14:textId="77777777" w:rsidR="00B2133D" w:rsidRPr="00B2133D" w:rsidRDefault="00B2133D" w:rsidP="00B965F5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ptos Narrow" w:hAnsi="Aptos Narrow"/>
                <w:sz w:val="36"/>
                <w:szCs w:val="36"/>
              </w:rPr>
            </w:pPr>
            <w:r w:rsidRPr="00B2133D">
              <w:rPr>
                <w:rFonts w:ascii="Aptos Narrow" w:hAnsi="Aptos Narrow"/>
                <w:sz w:val="36"/>
                <w:szCs w:val="36"/>
              </w:rPr>
              <w:t xml:space="preserve">The Secretary shall, in general, perform all of the </w:t>
            </w:r>
            <w:proofErr w:type="gramStart"/>
            <w:r w:rsidRPr="00B2133D">
              <w:rPr>
                <w:rFonts w:ascii="Aptos Narrow" w:hAnsi="Aptos Narrow"/>
                <w:sz w:val="36"/>
                <w:szCs w:val="36"/>
              </w:rPr>
              <w:t>duties</w:t>
            </w:r>
            <w:proofErr w:type="gramEnd"/>
            <w:r w:rsidRPr="00B2133D">
              <w:rPr>
                <w:rFonts w:ascii="Aptos Narrow" w:hAnsi="Aptos Narrow"/>
                <w:sz w:val="36"/>
                <w:szCs w:val="36"/>
              </w:rPr>
              <w:t xml:space="preserve"> customary to the office of Secretary and such other duties as may from time to time be assigned by the President or the Board of Directors. </w:t>
            </w:r>
          </w:p>
          <w:p w14:paraId="3D7FEAD5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</w:p>
        </w:tc>
      </w:tr>
    </w:tbl>
    <w:p w14:paraId="6555B34B" w14:textId="77777777" w:rsidR="00B2133D" w:rsidRDefault="00B2133D"/>
    <w:p w14:paraId="076CFC83" w14:textId="7BB1A2A8" w:rsidR="00B2133D" w:rsidRDefault="00B2133D">
      <w:r>
        <w:br w:type="page"/>
      </w:r>
    </w:p>
    <w:p w14:paraId="650610EE" w14:textId="77777777" w:rsidR="00B2133D" w:rsidRDefault="00B2133D"/>
    <w:p w14:paraId="6F0A6FCB" w14:textId="77777777" w:rsidR="00B2133D" w:rsidRDefault="00B2133D"/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86"/>
      </w:tblGrid>
      <w:tr w:rsidR="00B2133D" w:rsidRPr="00B2133D" w14:paraId="36CF7B8B" w14:textId="77777777" w:rsidTr="00B2133D">
        <w:trPr>
          <w:jc w:val="center"/>
        </w:trPr>
        <w:tc>
          <w:tcPr>
            <w:tcW w:w="4644" w:type="dxa"/>
          </w:tcPr>
          <w:p w14:paraId="78DE3D2A" w14:textId="77777777" w:rsidR="00B2133D" w:rsidRPr="00D5212B" w:rsidRDefault="00B2133D" w:rsidP="00B2133D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145A0CE3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7DECD4FF" w14:textId="5DAD1031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3.D.4:</w:t>
            </w:r>
          </w:p>
          <w:p w14:paraId="01B43D17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</w:rPr>
              <w:t>New language</w:t>
            </w:r>
          </w:p>
        </w:tc>
        <w:tc>
          <w:tcPr>
            <w:tcW w:w="4886" w:type="dxa"/>
          </w:tcPr>
          <w:p w14:paraId="2797A5E8" w14:textId="77777777" w:rsidR="00B2133D" w:rsidRPr="00B2133D" w:rsidRDefault="00B2133D" w:rsidP="00B2133D">
            <w:pPr>
              <w:ind w:right="72"/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</w:pPr>
            <w:r w:rsidRPr="00B2133D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</w:t>
            </w:r>
          </w:p>
          <w:p w14:paraId="2E245E71" w14:textId="77777777" w:rsid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</w:p>
          <w:p w14:paraId="441FBEAA" w14:textId="7FC470B2" w:rsidR="00B2133D" w:rsidRPr="00B2133D" w:rsidRDefault="00B2133D" w:rsidP="00B965F5">
            <w:pPr>
              <w:ind w:right="72"/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</w:pPr>
            <w:r w:rsidRPr="00B2133D">
              <w:rPr>
                <w:rFonts w:ascii="Aptos Narrow" w:hAnsi="Aptos Narrow"/>
                <w:bCs/>
                <w:i/>
                <w:sz w:val="36"/>
                <w:szCs w:val="36"/>
                <w:u w:val="single"/>
              </w:rPr>
              <w:t>Article V, Section 3.D.4:</w:t>
            </w:r>
          </w:p>
          <w:p w14:paraId="10E266F0" w14:textId="77777777" w:rsidR="00B2133D" w:rsidRPr="00B2133D" w:rsidRDefault="00B2133D" w:rsidP="00B965F5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ptos Narrow" w:hAnsi="Aptos Narrow"/>
                <w:sz w:val="36"/>
                <w:szCs w:val="36"/>
              </w:rPr>
            </w:pPr>
            <w:r w:rsidRPr="00B2133D">
              <w:rPr>
                <w:rFonts w:ascii="Aptos Narrow" w:hAnsi="Aptos Narrow"/>
                <w:sz w:val="36"/>
                <w:szCs w:val="36"/>
              </w:rPr>
              <w:t xml:space="preserve">The Treasurer shall, in general, perform all of the </w:t>
            </w:r>
            <w:proofErr w:type="gramStart"/>
            <w:r w:rsidRPr="00B2133D">
              <w:rPr>
                <w:rFonts w:ascii="Aptos Narrow" w:hAnsi="Aptos Narrow"/>
                <w:sz w:val="36"/>
                <w:szCs w:val="36"/>
              </w:rPr>
              <w:t>duties</w:t>
            </w:r>
            <w:proofErr w:type="gramEnd"/>
            <w:r w:rsidRPr="00B2133D">
              <w:rPr>
                <w:rFonts w:ascii="Aptos Narrow" w:hAnsi="Aptos Narrow"/>
                <w:sz w:val="36"/>
                <w:szCs w:val="36"/>
              </w:rPr>
              <w:t xml:space="preserve"> customary to the office of Treasurer and such other duties as may from time to time be assigned by the President or the Board of Directors.</w:t>
            </w:r>
          </w:p>
          <w:p w14:paraId="5893BD3C" w14:textId="77777777" w:rsidR="00B2133D" w:rsidRPr="00B2133D" w:rsidRDefault="00B2133D" w:rsidP="00B965F5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</w:p>
        </w:tc>
      </w:tr>
    </w:tbl>
    <w:p w14:paraId="68BA01E9" w14:textId="127B7A28" w:rsidR="00B2133D" w:rsidRDefault="00B2133D"/>
    <w:p w14:paraId="2609F9BE" w14:textId="77777777" w:rsidR="00B2133D" w:rsidRDefault="00B2133D">
      <w:r>
        <w:br w:type="page"/>
      </w:r>
    </w:p>
    <w:p w14:paraId="4AFE226D" w14:textId="77777777" w:rsidR="00B2133D" w:rsidRDefault="00B2133D"/>
    <w:p w14:paraId="48EE454A" w14:textId="77777777" w:rsidR="00A604FF" w:rsidRDefault="00A604FF"/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5"/>
        <w:gridCol w:w="7475"/>
      </w:tblGrid>
      <w:tr w:rsidR="00A604FF" w:rsidRPr="00D5212B" w14:paraId="41C46C45" w14:textId="77777777" w:rsidTr="00A604FF">
        <w:trPr>
          <w:jc w:val="center"/>
        </w:trPr>
        <w:tc>
          <w:tcPr>
            <w:tcW w:w="7015" w:type="dxa"/>
          </w:tcPr>
          <w:p w14:paraId="4E1FC5F6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33FA595E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6FD2B83B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V, Section 5.A.5:</w:t>
            </w:r>
          </w:p>
          <w:p w14:paraId="01F2939E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Be responsible for the creation of and facilitation of activities of consortia as it deems necessary.</w:t>
            </w:r>
          </w:p>
          <w:p w14:paraId="5215C254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</w:p>
        </w:tc>
        <w:tc>
          <w:tcPr>
            <w:tcW w:w="7475" w:type="dxa"/>
          </w:tcPr>
          <w:p w14:paraId="41876A64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030965A9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27CCF79F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V, Section 5.A.5:</w:t>
            </w:r>
          </w:p>
          <w:p w14:paraId="7D4456D7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</w:rPr>
              <w:t>Remove and renumber</w:t>
            </w:r>
          </w:p>
        </w:tc>
      </w:tr>
    </w:tbl>
    <w:p w14:paraId="22A41612" w14:textId="184FD014" w:rsidR="00D5212B" w:rsidRDefault="00D5212B">
      <w:r>
        <w:br w:type="page"/>
      </w:r>
    </w:p>
    <w:p w14:paraId="19B67277" w14:textId="77777777" w:rsidR="00A604FF" w:rsidRDefault="00A604FF"/>
    <w:p w14:paraId="71C12E6B" w14:textId="77777777" w:rsidR="00A604FF" w:rsidRDefault="00A604FF"/>
    <w:p w14:paraId="035067C7" w14:textId="77777777" w:rsidR="00A604FF" w:rsidRDefault="00A604FF"/>
    <w:p w14:paraId="17C5EFE8" w14:textId="77777777" w:rsidR="00A604FF" w:rsidRDefault="00A604FF"/>
    <w:p w14:paraId="28715229" w14:textId="77777777" w:rsidR="00A604FF" w:rsidRDefault="00A604FF"/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5"/>
        <w:gridCol w:w="7295"/>
      </w:tblGrid>
      <w:tr w:rsidR="00A604FF" w:rsidRPr="00D5212B" w14:paraId="5C75572C" w14:textId="77777777" w:rsidTr="00A604FF">
        <w:trPr>
          <w:jc w:val="center"/>
        </w:trPr>
        <w:tc>
          <w:tcPr>
            <w:tcW w:w="7195" w:type="dxa"/>
          </w:tcPr>
          <w:p w14:paraId="26432D50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7A2E1872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0C35B300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VI, Section 2.B.:</w:t>
            </w:r>
          </w:p>
          <w:p w14:paraId="0320B349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Members shall serve a </w:t>
            </w:r>
            <w:proofErr w:type="gramStart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three year</w:t>
            </w:r>
            <w:proofErr w:type="gramEnd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term or until their successors are elected. The term of one member shall expire each year. No member shall be elected to successive complete terms.</w:t>
            </w:r>
          </w:p>
        </w:tc>
        <w:tc>
          <w:tcPr>
            <w:tcW w:w="7295" w:type="dxa"/>
          </w:tcPr>
          <w:p w14:paraId="1A8DA404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46D9F9F5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188AB869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VI, Section 2.B.:</w:t>
            </w:r>
          </w:p>
          <w:p w14:paraId="1CD1532A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Members of the Nominating Committee</w:t>
            </w:r>
            <w:r w:rsidRPr="00D5212B">
              <w:rPr>
                <w:rFonts w:ascii="Arial Narrow" w:hAnsi="Arial Narrow"/>
                <w:b/>
                <w:iCs/>
                <w:sz w:val="36"/>
                <w:szCs w:val="36"/>
              </w:rPr>
              <w:t xml:space="preserve"> </w:t>
            </w: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shall serve a </w:t>
            </w:r>
            <w:proofErr w:type="gramStart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three year</w:t>
            </w:r>
            <w:proofErr w:type="gramEnd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term or until their successors are elected. The term of one member shall expire each year. No member shall be elected to successive complete terms.</w:t>
            </w:r>
          </w:p>
          <w:p w14:paraId="25703386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</w:rPr>
            </w:pPr>
          </w:p>
        </w:tc>
      </w:tr>
    </w:tbl>
    <w:p w14:paraId="7B60CDAA" w14:textId="1F9168E1" w:rsidR="00D5212B" w:rsidRDefault="00D5212B">
      <w:r>
        <w:br w:type="page"/>
      </w:r>
    </w:p>
    <w:p w14:paraId="182EC50F" w14:textId="77777777" w:rsidR="00A604FF" w:rsidRDefault="00A604FF"/>
    <w:p w14:paraId="2AA7BF40" w14:textId="77777777" w:rsidR="00A604FF" w:rsidRDefault="00A604FF"/>
    <w:p w14:paraId="18F83E9B" w14:textId="77777777" w:rsidR="00A604FF" w:rsidRDefault="00A604FF"/>
    <w:p w14:paraId="70EC30D9" w14:textId="77777777" w:rsidR="00A604FF" w:rsidRDefault="00A604FF"/>
    <w:p w14:paraId="120EB869" w14:textId="77777777" w:rsidR="00A604FF" w:rsidRDefault="00A604FF"/>
    <w:p w14:paraId="02CEF41E" w14:textId="77777777" w:rsidR="00A604FF" w:rsidRDefault="00A604FF"/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5"/>
        <w:gridCol w:w="7475"/>
      </w:tblGrid>
      <w:tr w:rsidR="00A604FF" w:rsidRPr="00D5212B" w14:paraId="57B7DDB4" w14:textId="77777777" w:rsidTr="00A604FF">
        <w:trPr>
          <w:jc w:val="center"/>
        </w:trPr>
        <w:tc>
          <w:tcPr>
            <w:tcW w:w="7015" w:type="dxa"/>
          </w:tcPr>
          <w:p w14:paraId="556CCB11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49B73C8B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5997BC03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VI, Section 3.B.:</w:t>
            </w:r>
          </w:p>
          <w:p w14:paraId="2D149509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Each member other than the Vice-President shall serve a </w:t>
            </w:r>
            <w:proofErr w:type="gramStart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three year</w:t>
            </w:r>
            <w:proofErr w:type="gramEnd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term with at least one new member appointed no later than November 1 of each year.</w:t>
            </w:r>
          </w:p>
        </w:tc>
        <w:tc>
          <w:tcPr>
            <w:tcW w:w="7475" w:type="dxa"/>
          </w:tcPr>
          <w:p w14:paraId="335707F1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2CD87D85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09A63ADD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VI, Section 3.B.:</w:t>
            </w:r>
          </w:p>
          <w:p w14:paraId="492CD36D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Members of the Reference Committee</w:t>
            </w:r>
            <w:r w:rsidRPr="00D5212B">
              <w:rPr>
                <w:rFonts w:ascii="Arial Narrow" w:hAnsi="Arial Narrow"/>
                <w:b/>
                <w:iCs/>
                <w:sz w:val="36"/>
                <w:szCs w:val="36"/>
              </w:rPr>
              <w:t xml:space="preserve"> </w:t>
            </w: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other than the Vice-President shall serve a </w:t>
            </w:r>
            <w:proofErr w:type="gramStart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three year</w:t>
            </w:r>
            <w:proofErr w:type="gramEnd"/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term with at least one new member appointed no later than November 1 of each year.</w:t>
            </w:r>
          </w:p>
        </w:tc>
      </w:tr>
    </w:tbl>
    <w:p w14:paraId="6413C53A" w14:textId="2A4210AA" w:rsidR="00D5212B" w:rsidRDefault="00D5212B">
      <w:r>
        <w:br w:type="page"/>
      </w:r>
    </w:p>
    <w:p w14:paraId="2685C759" w14:textId="77777777" w:rsidR="00A604FF" w:rsidRDefault="00A604FF"/>
    <w:p w14:paraId="4D8693E3" w14:textId="77777777" w:rsidR="00A604FF" w:rsidRDefault="00A604FF"/>
    <w:p w14:paraId="57578697" w14:textId="77777777" w:rsidR="00A604FF" w:rsidRDefault="00A604FF"/>
    <w:p w14:paraId="6AAF9996" w14:textId="77777777" w:rsidR="00A604FF" w:rsidRDefault="00A604FF"/>
    <w:p w14:paraId="48F27D3C" w14:textId="77777777" w:rsidR="00A604FF" w:rsidRDefault="00A604FF"/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5"/>
        <w:gridCol w:w="7205"/>
      </w:tblGrid>
      <w:tr w:rsidR="00A604FF" w:rsidRPr="00D5212B" w14:paraId="16593388" w14:textId="77777777" w:rsidTr="00A604FF">
        <w:trPr>
          <w:jc w:val="center"/>
        </w:trPr>
        <w:tc>
          <w:tcPr>
            <w:tcW w:w="7285" w:type="dxa"/>
          </w:tcPr>
          <w:p w14:paraId="19927459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22864CD5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3899C9CF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XI</w:t>
            </w:r>
          </w:p>
          <w:p w14:paraId="7EDFD127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The rules contained in the current edition of </w:t>
            </w:r>
            <w:r w:rsidRPr="00D5212B">
              <w:rPr>
                <w:rFonts w:ascii="Arial Narrow" w:hAnsi="Arial Narrow"/>
                <w:bCs/>
                <w:i/>
                <w:sz w:val="36"/>
                <w:szCs w:val="36"/>
              </w:rPr>
              <w:t>Robert’s Rules of Order Newly Revised</w:t>
            </w: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govern ACAPT in all cases to which such rules are applicable and in which such rules are consistent with these Bylaws and any special rules of order adopted by ACAPT.</w:t>
            </w:r>
          </w:p>
          <w:p w14:paraId="6B67C5E4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  <w:u w:val="single"/>
              </w:rPr>
            </w:pPr>
          </w:p>
        </w:tc>
        <w:tc>
          <w:tcPr>
            <w:tcW w:w="7205" w:type="dxa"/>
          </w:tcPr>
          <w:p w14:paraId="2E518A60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09364F5B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071FBE6F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XI</w:t>
            </w:r>
          </w:p>
          <w:p w14:paraId="67D94C83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The rules contained in the twelfth edition of </w:t>
            </w:r>
            <w:r w:rsidRPr="00D5212B">
              <w:rPr>
                <w:rFonts w:ascii="Arial Narrow" w:hAnsi="Arial Narrow"/>
                <w:bCs/>
                <w:i/>
                <w:sz w:val="36"/>
                <w:szCs w:val="36"/>
              </w:rPr>
              <w:t>Robert’s Rules of Order Newly Revised</w:t>
            </w: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 xml:space="preserve"> govern ACAPT in all cases to which such rules are applicable and in which such rules are consistent with these Bylaws and any special rules of order adopted by ACAPT.</w:t>
            </w:r>
          </w:p>
        </w:tc>
      </w:tr>
    </w:tbl>
    <w:p w14:paraId="4C41A222" w14:textId="6DA408CC" w:rsidR="00D5212B" w:rsidRDefault="00D5212B">
      <w:r>
        <w:br w:type="page"/>
      </w:r>
    </w:p>
    <w:p w14:paraId="48167DC7" w14:textId="34CCFF7B" w:rsidR="00836079" w:rsidRDefault="00836079" w:rsidP="00835B4B">
      <w:pPr>
        <w:rPr>
          <w:rFonts w:ascii="Arial Narrow" w:hAnsi="Arial Narrow"/>
          <w:sz w:val="36"/>
          <w:szCs w:val="36"/>
        </w:rPr>
      </w:pPr>
    </w:p>
    <w:p w14:paraId="4F0AB37B" w14:textId="77777777" w:rsidR="00A604FF" w:rsidRDefault="00A604FF" w:rsidP="00835B4B">
      <w:pPr>
        <w:rPr>
          <w:rFonts w:ascii="Arial Narrow" w:hAnsi="Arial Narrow"/>
          <w:sz w:val="36"/>
          <w:szCs w:val="36"/>
        </w:rPr>
      </w:pPr>
    </w:p>
    <w:p w14:paraId="1D4E32C2" w14:textId="77777777" w:rsidR="00A604FF" w:rsidRDefault="00A604FF" w:rsidP="00835B4B">
      <w:pPr>
        <w:rPr>
          <w:rFonts w:ascii="Arial Narrow" w:hAnsi="Arial Narrow"/>
          <w:sz w:val="36"/>
          <w:szCs w:val="36"/>
        </w:rPr>
      </w:pPr>
    </w:p>
    <w:p w14:paraId="3AD9738F" w14:textId="77777777" w:rsidR="00A604FF" w:rsidRDefault="00A604FF" w:rsidP="00835B4B">
      <w:pPr>
        <w:rPr>
          <w:rFonts w:ascii="Arial Narrow" w:hAnsi="Arial Narrow"/>
          <w:sz w:val="36"/>
          <w:szCs w:val="36"/>
        </w:rPr>
      </w:pPr>
    </w:p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5"/>
        <w:gridCol w:w="7205"/>
      </w:tblGrid>
      <w:tr w:rsidR="00A604FF" w:rsidRPr="00D5212B" w14:paraId="502C14E4" w14:textId="77777777" w:rsidTr="00A604FF">
        <w:trPr>
          <w:jc w:val="center"/>
        </w:trPr>
        <w:tc>
          <w:tcPr>
            <w:tcW w:w="7285" w:type="dxa"/>
          </w:tcPr>
          <w:p w14:paraId="153E3A55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 w:rsidRPr="00D5212B"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Current Language:</w:t>
            </w:r>
          </w:p>
          <w:p w14:paraId="0F509624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57CC80D0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XII., Section A &amp; B:</w:t>
            </w:r>
          </w:p>
          <w:p w14:paraId="5B76A253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A.  The Bylaws may be amended at any Annual Meeting of ACAPT at which there is a quorum present by two-thirds of those present and voting.</w:t>
            </w:r>
          </w:p>
          <w:p w14:paraId="713E202B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B. Notification of a proposed amendment shall be given to the Member Institutions at least 30 days prior to the annual meeting.</w:t>
            </w:r>
          </w:p>
          <w:p w14:paraId="7764FF8A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</w:p>
        </w:tc>
        <w:tc>
          <w:tcPr>
            <w:tcW w:w="7205" w:type="dxa"/>
          </w:tcPr>
          <w:p w14:paraId="038F1EAB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  <w:u w:val="single"/>
              </w:rPr>
              <w:t>Amendment:</w:t>
            </w:r>
          </w:p>
          <w:p w14:paraId="249839F9" w14:textId="77777777" w:rsidR="00A604FF" w:rsidRPr="00D5212B" w:rsidRDefault="00A604FF" w:rsidP="00A604FF">
            <w:pPr>
              <w:ind w:right="72"/>
              <w:rPr>
                <w:rFonts w:ascii="Arial Narrow" w:hAnsi="Arial Narrow"/>
                <w:sz w:val="36"/>
                <w:szCs w:val="36"/>
              </w:rPr>
            </w:pPr>
          </w:p>
          <w:p w14:paraId="78AC3CF4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  <w:t>Article XII., Section A &amp; B:</w:t>
            </w:r>
          </w:p>
          <w:p w14:paraId="02AB452B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Cs/>
                <w:sz w:val="36"/>
                <w:szCs w:val="36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A.  The Bylaws may be amended at any business meeting</w:t>
            </w:r>
            <w:r w:rsidRPr="00D5212B">
              <w:rPr>
                <w:rFonts w:ascii="Arial Narrow" w:hAnsi="Arial Narrow"/>
                <w:b/>
                <w:iCs/>
                <w:sz w:val="36"/>
                <w:szCs w:val="36"/>
              </w:rPr>
              <w:t xml:space="preserve"> </w:t>
            </w: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of ACAPT at which there is a quorum present by two-thirds of those present and voting.</w:t>
            </w:r>
          </w:p>
          <w:p w14:paraId="7F894514" w14:textId="77777777" w:rsidR="00A604FF" w:rsidRPr="00D5212B" w:rsidRDefault="00A604FF" w:rsidP="00BB5117">
            <w:pPr>
              <w:ind w:right="72"/>
              <w:rPr>
                <w:rFonts w:ascii="Arial Narrow" w:hAnsi="Arial Narrow"/>
                <w:bCs/>
                <w:i/>
                <w:sz w:val="36"/>
                <w:szCs w:val="36"/>
                <w:u w:val="single"/>
              </w:rPr>
            </w:pPr>
            <w:r w:rsidRPr="00D5212B">
              <w:rPr>
                <w:rFonts w:ascii="Arial Narrow" w:hAnsi="Arial Narrow"/>
                <w:bCs/>
                <w:iCs/>
                <w:sz w:val="36"/>
                <w:szCs w:val="36"/>
              </w:rPr>
              <w:t>B. Notification of a proposed amendment shall be given to the Member Institutions at least 30 days prior to the business meeting.</w:t>
            </w:r>
          </w:p>
        </w:tc>
      </w:tr>
    </w:tbl>
    <w:p w14:paraId="1883504A" w14:textId="77777777" w:rsidR="00A604FF" w:rsidRPr="00D5212B" w:rsidRDefault="00A604FF" w:rsidP="00835B4B">
      <w:pPr>
        <w:rPr>
          <w:rFonts w:ascii="Arial Narrow" w:hAnsi="Arial Narrow"/>
          <w:sz w:val="36"/>
          <w:szCs w:val="36"/>
        </w:rPr>
      </w:pPr>
    </w:p>
    <w:p w14:paraId="21E40433" w14:textId="77777777" w:rsidR="0016687F" w:rsidRPr="00D5212B" w:rsidRDefault="00EB4597" w:rsidP="00EB4597">
      <w:pPr>
        <w:tabs>
          <w:tab w:val="left" w:pos="3090"/>
        </w:tabs>
        <w:rPr>
          <w:rFonts w:ascii="Verdana" w:hAnsi="Verdana"/>
          <w:sz w:val="36"/>
          <w:szCs w:val="36"/>
        </w:rPr>
      </w:pPr>
      <w:r w:rsidRPr="00D5212B">
        <w:rPr>
          <w:rFonts w:ascii="Verdana" w:hAnsi="Verdana"/>
          <w:sz w:val="36"/>
          <w:szCs w:val="36"/>
        </w:rPr>
        <w:tab/>
      </w:r>
    </w:p>
    <w:sectPr w:rsidR="0016687F" w:rsidRPr="00D5212B" w:rsidSect="00D5212B">
      <w:headerReference w:type="default" r:id="rId7"/>
      <w:footerReference w:type="default" r:id="rId8"/>
      <w:pgSz w:w="15840" w:h="12240" w:orient="landscape" w:code="1"/>
      <w:pgMar w:top="360" w:right="360" w:bottom="360" w:left="36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BC98" w14:textId="77777777" w:rsidR="00651E5A" w:rsidRDefault="00651E5A">
      <w:r>
        <w:separator/>
      </w:r>
    </w:p>
  </w:endnote>
  <w:endnote w:type="continuationSeparator" w:id="0">
    <w:p w14:paraId="7D46E09B" w14:textId="77777777" w:rsidR="00651E5A" w:rsidRDefault="0065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F3E7" w14:textId="2CB86171" w:rsidR="00A2744A" w:rsidRDefault="00A2744A" w:rsidP="00827FFE">
    <w:pPr>
      <w:pStyle w:val="Pagexofyfooter"/>
      <w:ind w:left="0"/>
    </w:pPr>
    <w:r>
      <w:t>Proposed ACAPT Bylaws Amendment 2401</w:t>
    </w:r>
  </w:p>
  <w:p w14:paraId="479E531C" w14:textId="390BE33A" w:rsidR="00071D33" w:rsidRDefault="00A2744A" w:rsidP="00827FFE">
    <w:pPr>
      <w:pStyle w:val="Pagexofyfooter"/>
      <w:ind w:left="0"/>
    </w:pPr>
    <w:r>
      <w:t>P</w:t>
    </w:r>
    <w:r w:rsidR="00071D33" w:rsidRPr="00071D33">
      <w:t xml:space="preserve">age </w:t>
    </w:r>
    <w:r w:rsidR="00071D33" w:rsidRPr="00071D33">
      <w:fldChar w:fldCharType="begin"/>
    </w:r>
    <w:r w:rsidR="00071D33" w:rsidRPr="00071D33">
      <w:instrText xml:space="preserve"> PAGE  \* Arabic  \* MERGEFORMAT </w:instrText>
    </w:r>
    <w:r w:rsidR="00071D33" w:rsidRPr="00071D33">
      <w:fldChar w:fldCharType="separate"/>
    </w:r>
    <w:r w:rsidR="00022AB6">
      <w:rPr>
        <w:noProof/>
      </w:rPr>
      <w:t>1</w:t>
    </w:r>
    <w:r w:rsidR="00071D33" w:rsidRPr="00071D33">
      <w:fldChar w:fldCharType="end"/>
    </w:r>
    <w:r w:rsidR="00071D33" w:rsidRPr="00071D33">
      <w:t xml:space="preserve"> of </w:t>
    </w:r>
    <w:r w:rsidR="004A0E08">
      <w:fldChar w:fldCharType="begin"/>
    </w:r>
    <w:r w:rsidR="004A0E08">
      <w:instrText xml:space="preserve"> NUMPAGES  \* Arabic  \* MERGEFORMAT </w:instrText>
    </w:r>
    <w:r w:rsidR="004A0E08">
      <w:fldChar w:fldCharType="separate"/>
    </w:r>
    <w:r w:rsidR="00022AB6">
      <w:rPr>
        <w:noProof/>
      </w:rPr>
      <w:t>1</w:t>
    </w:r>
    <w:r w:rsidR="004A0E08">
      <w:rPr>
        <w:noProof/>
      </w:rPr>
      <w:fldChar w:fldCharType="end"/>
    </w:r>
  </w:p>
  <w:p w14:paraId="1FE722D4" w14:textId="77777777" w:rsidR="00DC177E" w:rsidRPr="00071D33" w:rsidRDefault="0068793A" w:rsidP="00071D33">
    <w:pPr>
      <w:pStyle w:val="Pagexofyfooter"/>
    </w:pPr>
    <w:r>
      <w:t>v1</w:t>
    </w:r>
    <w:r w:rsidR="00DC177E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C513" w14:textId="77777777" w:rsidR="00651E5A" w:rsidRDefault="00651E5A">
      <w:r>
        <w:separator/>
      </w:r>
    </w:p>
  </w:footnote>
  <w:footnote w:type="continuationSeparator" w:id="0">
    <w:p w14:paraId="573135D0" w14:textId="77777777" w:rsidR="00651E5A" w:rsidRDefault="0065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52D5" w14:textId="77777777" w:rsidR="00A61B61" w:rsidRDefault="00A61B61" w:rsidP="00A61B61">
    <w:pPr>
      <w:pStyle w:val="Header"/>
      <w:jc w:val="center"/>
      <w:rPr>
        <w:rFonts w:ascii="Verdana" w:hAnsi="Verdana"/>
        <w:sz w:val="26"/>
        <w:szCs w:val="26"/>
      </w:rPr>
    </w:pPr>
  </w:p>
  <w:p w14:paraId="68FE068D" w14:textId="77777777" w:rsidR="001E011F" w:rsidRDefault="001E011F" w:rsidP="001E011F">
    <w:pPr>
      <w:pStyle w:val="Header"/>
      <w:jc w:val="center"/>
      <w:rPr>
        <w:rFonts w:ascii="Verdana" w:hAnsi="Verdana"/>
        <w:sz w:val="26"/>
        <w:szCs w:val="26"/>
      </w:rPr>
    </w:pPr>
    <w:r>
      <w:rPr>
        <w:rFonts w:ascii="Verdana" w:hAnsi="Verdana"/>
        <w:noProof/>
        <w:sz w:val="26"/>
        <w:szCs w:val="26"/>
      </w:rPr>
      <w:drawing>
        <wp:inline distT="0" distB="0" distL="0" distR="0" wp14:anchorId="7647D3F2" wp14:editId="3C9AE738">
          <wp:extent cx="5103207" cy="1003690"/>
          <wp:effectExtent l="0" t="0" r="2540" b="6350"/>
          <wp:docPr id="17352333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2333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7972" cy="101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E2E01" w14:textId="77777777" w:rsidR="001E011F" w:rsidRPr="00A61B61" w:rsidRDefault="001E011F" w:rsidP="001E011F">
    <w:pPr>
      <w:pStyle w:val="Header"/>
      <w:jc w:val="center"/>
      <w:rPr>
        <w:rFonts w:ascii="Verdana" w:hAnsi="Verdana"/>
        <w:sz w:val="26"/>
        <w:szCs w:val="26"/>
      </w:rPr>
    </w:pPr>
    <w:r>
      <w:rPr>
        <w:rFonts w:ascii="Verdana" w:hAnsi="Verdana"/>
        <w:sz w:val="26"/>
        <w:szCs w:val="26"/>
      </w:rPr>
      <w:t>Proposal to Amend Bylaws, 2024</w:t>
    </w:r>
  </w:p>
  <w:p w14:paraId="021AA866" w14:textId="7FE0AA9B" w:rsidR="00A61B61" w:rsidRPr="00A61B61" w:rsidRDefault="00A61B61" w:rsidP="001E011F">
    <w:pPr>
      <w:pStyle w:val="Header"/>
      <w:jc w:val="center"/>
      <w:rPr>
        <w:rFonts w:ascii="Verdana" w:hAnsi="Verdan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90A06"/>
    <w:multiLevelType w:val="multilevel"/>
    <w:tmpl w:val="68DC1D3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2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45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D"/>
    <w:rsid w:val="00006F09"/>
    <w:rsid w:val="00007CC3"/>
    <w:rsid w:val="00014D4E"/>
    <w:rsid w:val="00022AB6"/>
    <w:rsid w:val="00022FE0"/>
    <w:rsid w:val="00030EBE"/>
    <w:rsid w:val="0004085C"/>
    <w:rsid w:val="00043543"/>
    <w:rsid w:val="00044DF5"/>
    <w:rsid w:val="00054878"/>
    <w:rsid w:val="000552E5"/>
    <w:rsid w:val="0006286C"/>
    <w:rsid w:val="0006448C"/>
    <w:rsid w:val="00065DB0"/>
    <w:rsid w:val="00070A99"/>
    <w:rsid w:val="00071D33"/>
    <w:rsid w:val="000723E7"/>
    <w:rsid w:val="00075EA7"/>
    <w:rsid w:val="00076DF4"/>
    <w:rsid w:val="00080659"/>
    <w:rsid w:val="000928A4"/>
    <w:rsid w:val="00094553"/>
    <w:rsid w:val="00094E05"/>
    <w:rsid w:val="000A368A"/>
    <w:rsid w:val="000D0166"/>
    <w:rsid w:val="000D1CAA"/>
    <w:rsid w:val="000E0486"/>
    <w:rsid w:val="000E2D85"/>
    <w:rsid w:val="000F3A89"/>
    <w:rsid w:val="000F4CA4"/>
    <w:rsid w:val="00101288"/>
    <w:rsid w:val="00112C0A"/>
    <w:rsid w:val="00120070"/>
    <w:rsid w:val="00120A62"/>
    <w:rsid w:val="00122ECA"/>
    <w:rsid w:val="00123203"/>
    <w:rsid w:val="00125110"/>
    <w:rsid w:val="00137DC8"/>
    <w:rsid w:val="001550CE"/>
    <w:rsid w:val="00160DF5"/>
    <w:rsid w:val="00161C7A"/>
    <w:rsid w:val="00161E8F"/>
    <w:rsid w:val="00162ED9"/>
    <w:rsid w:val="0016687F"/>
    <w:rsid w:val="001700C1"/>
    <w:rsid w:val="001743C2"/>
    <w:rsid w:val="001903B5"/>
    <w:rsid w:val="001913A5"/>
    <w:rsid w:val="001A78E9"/>
    <w:rsid w:val="001B565F"/>
    <w:rsid w:val="001B604D"/>
    <w:rsid w:val="001C29FB"/>
    <w:rsid w:val="001C3A22"/>
    <w:rsid w:val="001C3F57"/>
    <w:rsid w:val="001D2F80"/>
    <w:rsid w:val="001D6488"/>
    <w:rsid w:val="001D7552"/>
    <w:rsid w:val="001E011F"/>
    <w:rsid w:val="001E1D35"/>
    <w:rsid w:val="001E4B23"/>
    <w:rsid w:val="001F41F9"/>
    <w:rsid w:val="00202C90"/>
    <w:rsid w:val="00205340"/>
    <w:rsid w:val="002069C8"/>
    <w:rsid w:val="002114C1"/>
    <w:rsid w:val="00217057"/>
    <w:rsid w:val="00217FF7"/>
    <w:rsid w:val="00226219"/>
    <w:rsid w:val="00236C26"/>
    <w:rsid w:val="002437A3"/>
    <w:rsid w:val="002575D8"/>
    <w:rsid w:val="00275CC7"/>
    <w:rsid w:val="00277F0F"/>
    <w:rsid w:val="00283F84"/>
    <w:rsid w:val="00286225"/>
    <w:rsid w:val="00287E98"/>
    <w:rsid w:val="00291190"/>
    <w:rsid w:val="00293FA2"/>
    <w:rsid w:val="002A33F5"/>
    <w:rsid w:val="002A484A"/>
    <w:rsid w:val="002B3B1E"/>
    <w:rsid w:val="002C07F3"/>
    <w:rsid w:val="002C5573"/>
    <w:rsid w:val="002C6557"/>
    <w:rsid w:val="002D0396"/>
    <w:rsid w:val="002F5A82"/>
    <w:rsid w:val="002F7BCD"/>
    <w:rsid w:val="0030109F"/>
    <w:rsid w:val="0030321A"/>
    <w:rsid w:val="00315E0E"/>
    <w:rsid w:val="00320A12"/>
    <w:rsid w:val="00335CF3"/>
    <w:rsid w:val="00341473"/>
    <w:rsid w:val="00342EE1"/>
    <w:rsid w:val="0035048B"/>
    <w:rsid w:val="00350E20"/>
    <w:rsid w:val="00357F78"/>
    <w:rsid w:val="003711E2"/>
    <w:rsid w:val="00374BC3"/>
    <w:rsid w:val="00387059"/>
    <w:rsid w:val="0039496F"/>
    <w:rsid w:val="003A2073"/>
    <w:rsid w:val="003A4B9B"/>
    <w:rsid w:val="003A5116"/>
    <w:rsid w:val="003A791B"/>
    <w:rsid w:val="003B1646"/>
    <w:rsid w:val="003B6374"/>
    <w:rsid w:val="003B733B"/>
    <w:rsid w:val="003C0BA8"/>
    <w:rsid w:val="003D0D90"/>
    <w:rsid w:val="003D2E27"/>
    <w:rsid w:val="003D7196"/>
    <w:rsid w:val="003E48E7"/>
    <w:rsid w:val="003E4F65"/>
    <w:rsid w:val="003F1A45"/>
    <w:rsid w:val="003F3C27"/>
    <w:rsid w:val="003F4896"/>
    <w:rsid w:val="0043172A"/>
    <w:rsid w:val="004460C3"/>
    <w:rsid w:val="00453CB5"/>
    <w:rsid w:val="00454DE1"/>
    <w:rsid w:val="00460ED4"/>
    <w:rsid w:val="00466CEC"/>
    <w:rsid w:val="00467E0A"/>
    <w:rsid w:val="004718BF"/>
    <w:rsid w:val="00476DC1"/>
    <w:rsid w:val="004775C5"/>
    <w:rsid w:val="00480B74"/>
    <w:rsid w:val="00483380"/>
    <w:rsid w:val="004A0E08"/>
    <w:rsid w:val="004A1FC4"/>
    <w:rsid w:val="004B5B4F"/>
    <w:rsid w:val="004B7419"/>
    <w:rsid w:val="004C7498"/>
    <w:rsid w:val="004C7D3E"/>
    <w:rsid w:val="004D3CC4"/>
    <w:rsid w:val="004D5819"/>
    <w:rsid w:val="004F4DA3"/>
    <w:rsid w:val="00503881"/>
    <w:rsid w:val="00513C35"/>
    <w:rsid w:val="00524E98"/>
    <w:rsid w:val="00540FF0"/>
    <w:rsid w:val="00544367"/>
    <w:rsid w:val="00544516"/>
    <w:rsid w:val="0054616A"/>
    <w:rsid w:val="0055525B"/>
    <w:rsid w:val="005663CD"/>
    <w:rsid w:val="00566725"/>
    <w:rsid w:val="00570B76"/>
    <w:rsid w:val="00572568"/>
    <w:rsid w:val="005739A1"/>
    <w:rsid w:val="00585EF9"/>
    <w:rsid w:val="00594A3C"/>
    <w:rsid w:val="005A1AD0"/>
    <w:rsid w:val="005A34DD"/>
    <w:rsid w:val="005B04BD"/>
    <w:rsid w:val="005B550D"/>
    <w:rsid w:val="005B6767"/>
    <w:rsid w:val="005C36BC"/>
    <w:rsid w:val="005D2508"/>
    <w:rsid w:val="005D47E9"/>
    <w:rsid w:val="005D71A2"/>
    <w:rsid w:val="005E51FB"/>
    <w:rsid w:val="005F0046"/>
    <w:rsid w:val="006001B6"/>
    <w:rsid w:val="00605380"/>
    <w:rsid w:val="00610671"/>
    <w:rsid w:val="00612E53"/>
    <w:rsid w:val="00615909"/>
    <w:rsid w:val="00651E5A"/>
    <w:rsid w:val="0065754E"/>
    <w:rsid w:val="00675F31"/>
    <w:rsid w:val="006760D2"/>
    <w:rsid w:val="00680AC9"/>
    <w:rsid w:val="00682B55"/>
    <w:rsid w:val="00686BF5"/>
    <w:rsid w:val="00686ECD"/>
    <w:rsid w:val="0068793A"/>
    <w:rsid w:val="00690599"/>
    <w:rsid w:val="006A2571"/>
    <w:rsid w:val="006A4F6C"/>
    <w:rsid w:val="006A5B88"/>
    <w:rsid w:val="006B0E42"/>
    <w:rsid w:val="006B0E8B"/>
    <w:rsid w:val="006B6602"/>
    <w:rsid w:val="006D0002"/>
    <w:rsid w:val="006D26D0"/>
    <w:rsid w:val="006E740B"/>
    <w:rsid w:val="006F11C0"/>
    <w:rsid w:val="006F278E"/>
    <w:rsid w:val="007001CD"/>
    <w:rsid w:val="00700B00"/>
    <w:rsid w:val="00705D24"/>
    <w:rsid w:val="0071033E"/>
    <w:rsid w:val="00711643"/>
    <w:rsid w:val="0071715E"/>
    <w:rsid w:val="00722AEF"/>
    <w:rsid w:val="007234B0"/>
    <w:rsid w:val="007304A1"/>
    <w:rsid w:val="007323AE"/>
    <w:rsid w:val="00735DDC"/>
    <w:rsid w:val="00736AFC"/>
    <w:rsid w:val="00750561"/>
    <w:rsid w:val="00752A85"/>
    <w:rsid w:val="007634A1"/>
    <w:rsid w:val="007638B2"/>
    <w:rsid w:val="0077775C"/>
    <w:rsid w:val="007933CA"/>
    <w:rsid w:val="00796885"/>
    <w:rsid w:val="007A1B49"/>
    <w:rsid w:val="007A60CC"/>
    <w:rsid w:val="007B431C"/>
    <w:rsid w:val="007D3713"/>
    <w:rsid w:val="007D4640"/>
    <w:rsid w:val="007D6E21"/>
    <w:rsid w:val="007E376A"/>
    <w:rsid w:val="007E426F"/>
    <w:rsid w:val="007E59C5"/>
    <w:rsid w:val="007E5B75"/>
    <w:rsid w:val="00800748"/>
    <w:rsid w:val="00802A71"/>
    <w:rsid w:val="008074A4"/>
    <w:rsid w:val="008125E2"/>
    <w:rsid w:val="00814291"/>
    <w:rsid w:val="00820AAA"/>
    <w:rsid w:val="00827FFE"/>
    <w:rsid w:val="00832360"/>
    <w:rsid w:val="00832DB4"/>
    <w:rsid w:val="0083527E"/>
    <w:rsid w:val="00835B4B"/>
    <w:rsid w:val="00836079"/>
    <w:rsid w:val="00841631"/>
    <w:rsid w:val="00844718"/>
    <w:rsid w:val="00844F22"/>
    <w:rsid w:val="008510C6"/>
    <w:rsid w:val="00853220"/>
    <w:rsid w:val="00854E73"/>
    <w:rsid w:val="008618EB"/>
    <w:rsid w:val="008722DE"/>
    <w:rsid w:val="0088351E"/>
    <w:rsid w:val="008940C6"/>
    <w:rsid w:val="0089574B"/>
    <w:rsid w:val="00895C85"/>
    <w:rsid w:val="008A5A0A"/>
    <w:rsid w:val="008B7F9D"/>
    <w:rsid w:val="008F5B2C"/>
    <w:rsid w:val="00901031"/>
    <w:rsid w:val="00915464"/>
    <w:rsid w:val="0092516F"/>
    <w:rsid w:val="00930955"/>
    <w:rsid w:val="00932DF5"/>
    <w:rsid w:val="00933DB2"/>
    <w:rsid w:val="00934553"/>
    <w:rsid w:val="009376CD"/>
    <w:rsid w:val="00940915"/>
    <w:rsid w:val="00945B66"/>
    <w:rsid w:val="00947C65"/>
    <w:rsid w:val="0095106E"/>
    <w:rsid w:val="00962DE1"/>
    <w:rsid w:val="009667DE"/>
    <w:rsid w:val="0097348F"/>
    <w:rsid w:val="009765CD"/>
    <w:rsid w:val="00980671"/>
    <w:rsid w:val="00981C18"/>
    <w:rsid w:val="0098520D"/>
    <w:rsid w:val="009862C8"/>
    <w:rsid w:val="00990388"/>
    <w:rsid w:val="00991AB7"/>
    <w:rsid w:val="009A25E7"/>
    <w:rsid w:val="009B384D"/>
    <w:rsid w:val="009B65BA"/>
    <w:rsid w:val="009B7AC0"/>
    <w:rsid w:val="009C5D6A"/>
    <w:rsid w:val="009D18D6"/>
    <w:rsid w:val="009E3359"/>
    <w:rsid w:val="009E5F5C"/>
    <w:rsid w:val="009F6F5C"/>
    <w:rsid w:val="00A032B7"/>
    <w:rsid w:val="00A0378F"/>
    <w:rsid w:val="00A11766"/>
    <w:rsid w:val="00A14DF7"/>
    <w:rsid w:val="00A24A86"/>
    <w:rsid w:val="00A2744A"/>
    <w:rsid w:val="00A42668"/>
    <w:rsid w:val="00A50013"/>
    <w:rsid w:val="00A552D9"/>
    <w:rsid w:val="00A604FF"/>
    <w:rsid w:val="00A61B61"/>
    <w:rsid w:val="00A61BD1"/>
    <w:rsid w:val="00A62CD2"/>
    <w:rsid w:val="00A64A22"/>
    <w:rsid w:val="00A65662"/>
    <w:rsid w:val="00A86637"/>
    <w:rsid w:val="00A904AF"/>
    <w:rsid w:val="00A90DC8"/>
    <w:rsid w:val="00A92E99"/>
    <w:rsid w:val="00A93430"/>
    <w:rsid w:val="00A949E9"/>
    <w:rsid w:val="00AA4BF6"/>
    <w:rsid w:val="00AA7AAC"/>
    <w:rsid w:val="00AA7B8E"/>
    <w:rsid w:val="00AD6050"/>
    <w:rsid w:val="00AD7481"/>
    <w:rsid w:val="00AE3E64"/>
    <w:rsid w:val="00B16EDA"/>
    <w:rsid w:val="00B2133D"/>
    <w:rsid w:val="00B2150F"/>
    <w:rsid w:val="00B27BF6"/>
    <w:rsid w:val="00B31799"/>
    <w:rsid w:val="00B41971"/>
    <w:rsid w:val="00B4654B"/>
    <w:rsid w:val="00B4676B"/>
    <w:rsid w:val="00B56087"/>
    <w:rsid w:val="00B57BE4"/>
    <w:rsid w:val="00B60D02"/>
    <w:rsid w:val="00B659F4"/>
    <w:rsid w:val="00B757DC"/>
    <w:rsid w:val="00B75952"/>
    <w:rsid w:val="00B76DB5"/>
    <w:rsid w:val="00B865D3"/>
    <w:rsid w:val="00B91AA2"/>
    <w:rsid w:val="00B92D3A"/>
    <w:rsid w:val="00BA0FD5"/>
    <w:rsid w:val="00BA188A"/>
    <w:rsid w:val="00BA2627"/>
    <w:rsid w:val="00BA4D2D"/>
    <w:rsid w:val="00BB3D88"/>
    <w:rsid w:val="00BC0F6F"/>
    <w:rsid w:val="00BC32BD"/>
    <w:rsid w:val="00BD3F71"/>
    <w:rsid w:val="00BD4DCB"/>
    <w:rsid w:val="00BD64C9"/>
    <w:rsid w:val="00BE3595"/>
    <w:rsid w:val="00BE7318"/>
    <w:rsid w:val="00BF18C5"/>
    <w:rsid w:val="00BF2301"/>
    <w:rsid w:val="00C00EAF"/>
    <w:rsid w:val="00C04248"/>
    <w:rsid w:val="00C10017"/>
    <w:rsid w:val="00C11E95"/>
    <w:rsid w:val="00C267FC"/>
    <w:rsid w:val="00C33B2B"/>
    <w:rsid w:val="00C35412"/>
    <w:rsid w:val="00C40DD4"/>
    <w:rsid w:val="00C43527"/>
    <w:rsid w:val="00C4586C"/>
    <w:rsid w:val="00C5778B"/>
    <w:rsid w:val="00C615FF"/>
    <w:rsid w:val="00C673A7"/>
    <w:rsid w:val="00C7115C"/>
    <w:rsid w:val="00C71AE0"/>
    <w:rsid w:val="00C73B28"/>
    <w:rsid w:val="00C8351C"/>
    <w:rsid w:val="00C90D18"/>
    <w:rsid w:val="00C91E68"/>
    <w:rsid w:val="00C95B5D"/>
    <w:rsid w:val="00CA52D8"/>
    <w:rsid w:val="00CA614C"/>
    <w:rsid w:val="00CC264F"/>
    <w:rsid w:val="00CC5E59"/>
    <w:rsid w:val="00CD3EFC"/>
    <w:rsid w:val="00D00115"/>
    <w:rsid w:val="00D027E3"/>
    <w:rsid w:val="00D04422"/>
    <w:rsid w:val="00D05051"/>
    <w:rsid w:val="00D107D2"/>
    <w:rsid w:val="00D16697"/>
    <w:rsid w:val="00D2605C"/>
    <w:rsid w:val="00D362D0"/>
    <w:rsid w:val="00D45926"/>
    <w:rsid w:val="00D4662A"/>
    <w:rsid w:val="00D47DB1"/>
    <w:rsid w:val="00D51A53"/>
    <w:rsid w:val="00D5212B"/>
    <w:rsid w:val="00D55424"/>
    <w:rsid w:val="00D55E1D"/>
    <w:rsid w:val="00D65209"/>
    <w:rsid w:val="00D72D0C"/>
    <w:rsid w:val="00D77757"/>
    <w:rsid w:val="00D92DFC"/>
    <w:rsid w:val="00D93F4D"/>
    <w:rsid w:val="00DA47AF"/>
    <w:rsid w:val="00DA50ED"/>
    <w:rsid w:val="00DB282A"/>
    <w:rsid w:val="00DC177E"/>
    <w:rsid w:val="00DC26A1"/>
    <w:rsid w:val="00DD1723"/>
    <w:rsid w:val="00DD74BA"/>
    <w:rsid w:val="00E0143F"/>
    <w:rsid w:val="00E03392"/>
    <w:rsid w:val="00E035C1"/>
    <w:rsid w:val="00E0398F"/>
    <w:rsid w:val="00E04875"/>
    <w:rsid w:val="00E0606E"/>
    <w:rsid w:val="00E1134E"/>
    <w:rsid w:val="00E12208"/>
    <w:rsid w:val="00E13C5A"/>
    <w:rsid w:val="00E2098C"/>
    <w:rsid w:val="00E30EE3"/>
    <w:rsid w:val="00E45EE5"/>
    <w:rsid w:val="00E52A9C"/>
    <w:rsid w:val="00E53B27"/>
    <w:rsid w:val="00E56111"/>
    <w:rsid w:val="00E65D99"/>
    <w:rsid w:val="00E66757"/>
    <w:rsid w:val="00E670C3"/>
    <w:rsid w:val="00E84CB6"/>
    <w:rsid w:val="00E875E3"/>
    <w:rsid w:val="00EA5E06"/>
    <w:rsid w:val="00EB3433"/>
    <w:rsid w:val="00EB4597"/>
    <w:rsid w:val="00EC4B89"/>
    <w:rsid w:val="00EC4F35"/>
    <w:rsid w:val="00ED0BCC"/>
    <w:rsid w:val="00EE2ADC"/>
    <w:rsid w:val="00EE782C"/>
    <w:rsid w:val="00EF0016"/>
    <w:rsid w:val="00EF6FC2"/>
    <w:rsid w:val="00F0335E"/>
    <w:rsid w:val="00F07518"/>
    <w:rsid w:val="00F11010"/>
    <w:rsid w:val="00F12208"/>
    <w:rsid w:val="00F23B93"/>
    <w:rsid w:val="00F30A12"/>
    <w:rsid w:val="00F3155D"/>
    <w:rsid w:val="00F34165"/>
    <w:rsid w:val="00F407FD"/>
    <w:rsid w:val="00F41A88"/>
    <w:rsid w:val="00F606D9"/>
    <w:rsid w:val="00F735F1"/>
    <w:rsid w:val="00F754E9"/>
    <w:rsid w:val="00F8588F"/>
    <w:rsid w:val="00F86E46"/>
    <w:rsid w:val="00FA2CF6"/>
    <w:rsid w:val="00FA3E22"/>
    <w:rsid w:val="00FA5590"/>
    <w:rsid w:val="00FA7651"/>
    <w:rsid w:val="00FA7F12"/>
    <w:rsid w:val="00FB175B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57CF2"/>
  <w15:chartTrackingRefBased/>
  <w15:docId w15:val="{BC2D21E7-C163-41EF-B93C-4A997EB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90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65754E"/>
    <w:pPr>
      <w:keepNext/>
      <w:jc w:val="center"/>
      <w:outlineLvl w:val="0"/>
    </w:pPr>
    <w:rPr>
      <w:rFonts w:ascii="Times New Roman" w:hAnsi="Times New Roman"/>
      <w:b/>
      <w:sz w:val="34"/>
    </w:rPr>
  </w:style>
  <w:style w:type="paragraph" w:styleId="Heading5">
    <w:name w:val="heading 5"/>
    <w:basedOn w:val="Normal"/>
    <w:next w:val="Normal"/>
    <w:qFormat/>
    <w:rsid w:val="0065754E"/>
    <w:pPr>
      <w:keepNext/>
      <w:ind w:right="72"/>
      <w:jc w:val="center"/>
      <w:outlineLvl w:val="4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5590"/>
    <w:pPr>
      <w:spacing w:after="240"/>
      <w:jc w:val="center"/>
    </w:pPr>
    <w:rPr>
      <w:b/>
    </w:rPr>
  </w:style>
  <w:style w:type="paragraph" w:styleId="Header">
    <w:name w:val="header"/>
    <w:basedOn w:val="Normal"/>
    <w:link w:val="HeaderChar"/>
    <w:rsid w:val="00FA55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55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75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5754E"/>
    <w:pPr>
      <w:spacing w:after="120"/>
      <w:ind w:right="72"/>
    </w:pPr>
    <w:rPr>
      <w:rFonts w:ascii="Times New Roman" w:hAnsi="Times New Roman"/>
    </w:rPr>
  </w:style>
  <w:style w:type="character" w:styleId="LineNumber">
    <w:name w:val="line number"/>
    <w:basedOn w:val="DefaultParagraphFont"/>
    <w:rsid w:val="00735DDC"/>
  </w:style>
  <w:style w:type="table" w:styleId="TableGrid">
    <w:name w:val="Table Grid"/>
    <w:basedOn w:val="TableNormal"/>
    <w:rsid w:val="00F73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BC3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32BD"/>
    <w:rPr>
      <w:sz w:val="20"/>
    </w:rPr>
  </w:style>
  <w:style w:type="character" w:customStyle="1" w:styleId="CommentTextChar">
    <w:name w:val="Comment Text Char"/>
    <w:link w:val="CommentText"/>
    <w:uiPriority w:val="99"/>
    <w:rsid w:val="00BC32BD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BC32BD"/>
    <w:rPr>
      <w:b/>
      <w:bCs/>
    </w:rPr>
  </w:style>
  <w:style w:type="character" w:customStyle="1" w:styleId="CommentSubjectChar">
    <w:name w:val="Comment Subject Char"/>
    <w:link w:val="CommentSubject"/>
    <w:rsid w:val="00BC32BD"/>
    <w:rPr>
      <w:rFonts w:ascii="Century Schoolbook" w:hAnsi="Century Schoolbook"/>
      <w:b/>
      <w:bCs/>
    </w:rPr>
  </w:style>
  <w:style w:type="paragraph" w:styleId="Revision">
    <w:name w:val="Revision"/>
    <w:hidden/>
    <w:uiPriority w:val="99"/>
    <w:semiHidden/>
    <w:rsid w:val="00BC32BD"/>
    <w:rPr>
      <w:rFonts w:ascii="Century Schoolbook" w:hAnsi="Century Schoolbook"/>
      <w:sz w:val="24"/>
    </w:rPr>
  </w:style>
  <w:style w:type="paragraph" w:customStyle="1" w:styleId="Pagexofyfooter">
    <w:name w:val="Page x of y footer"/>
    <w:basedOn w:val="Footer"/>
    <w:link w:val="PagexofyfooterChar"/>
    <w:qFormat/>
    <w:rsid w:val="00071D33"/>
    <w:pPr>
      <w:tabs>
        <w:tab w:val="clear" w:pos="4320"/>
        <w:tab w:val="clear" w:pos="8640"/>
        <w:tab w:val="left" w:pos="11430"/>
      </w:tabs>
      <w:ind w:left="720"/>
      <w:jc w:val="right"/>
    </w:pPr>
    <w:rPr>
      <w:rFonts w:ascii="Arial Narrow" w:hAnsi="Arial Narrow"/>
      <w:i/>
      <w:sz w:val="18"/>
      <w:szCs w:val="18"/>
    </w:rPr>
  </w:style>
  <w:style w:type="character" w:customStyle="1" w:styleId="HeaderChar">
    <w:name w:val="Header Char"/>
    <w:link w:val="Header"/>
    <w:rsid w:val="00A61B61"/>
    <w:rPr>
      <w:rFonts w:ascii="Century Schoolbook" w:hAnsi="Century Schoolbook"/>
      <w:sz w:val="24"/>
    </w:rPr>
  </w:style>
  <w:style w:type="character" w:customStyle="1" w:styleId="FooterChar">
    <w:name w:val="Footer Char"/>
    <w:link w:val="Footer"/>
    <w:rsid w:val="00071D33"/>
    <w:rPr>
      <w:rFonts w:ascii="Century Schoolbook" w:hAnsi="Century Schoolbook"/>
      <w:sz w:val="24"/>
    </w:rPr>
  </w:style>
  <w:style w:type="character" w:customStyle="1" w:styleId="PagexofyfooterChar">
    <w:name w:val="Page x of y footer Char"/>
    <w:link w:val="Pagexofyfooter"/>
    <w:rsid w:val="00071D33"/>
    <w:rPr>
      <w:rFonts w:ascii="Arial Narrow" w:hAnsi="Arial Narrow"/>
      <w:i/>
      <w:sz w:val="18"/>
      <w:szCs w:val="18"/>
    </w:rPr>
  </w:style>
  <w:style w:type="character" w:customStyle="1" w:styleId="cf01">
    <w:name w:val="cf01"/>
    <w:basedOn w:val="DefaultParagraphFont"/>
    <w:rsid w:val="00070A99"/>
    <w:rPr>
      <w:rFonts w:ascii="Segoe UI" w:hAnsi="Segoe UI" w:cs="Segoe UI" w:hint="default"/>
      <w:sz w:val="18"/>
      <w:szCs w:val="18"/>
    </w:rPr>
  </w:style>
  <w:style w:type="paragraph" w:customStyle="1" w:styleId="ColorfulList-Accent11">
    <w:name w:val="Colorful List - Accent 11"/>
    <w:basedOn w:val="Normal"/>
    <w:uiPriority w:val="99"/>
    <w:qFormat/>
    <w:rsid w:val="00B2133D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lescomm\My%20Documents\proposals%20-%20Jean\CONSTITUTION%20AMEND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CONSTITUTION AMENDMENT FORM</Template>
  <TotalTime>1</TotalTime>
  <Pages>12</Pages>
  <Words>882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Great Meeting, Inc.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Collier Trohan</dc:creator>
  <cp:keywords/>
  <cp:lastModifiedBy>ACAPT Executive Director</cp:lastModifiedBy>
  <cp:revision>2</cp:revision>
  <cp:lastPrinted>2007-10-11T14:30:00Z</cp:lastPrinted>
  <dcterms:created xsi:type="dcterms:W3CDTF">2024-09-19T17:56:00Z</dcterms:created>
  <dcterms:modified xsi:type="dcterms:W3CDTF">2024-09-19T17:56:00Z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25e02429aa09bcdea8df44282de95368a38a49b3af6a77017e9be83267c12ad4</vt:lpwstr>
  </property>
</Properties>
</file>