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F9" w:rsidRPr="002038CB" w:rsidRDefault="00AD5224">
      <w:pPr>
        <w:rPr>
          <w:rFonts w:asciiTheme="majorHAnsi" w:hAnsiTheme="majorHAnsi" w:cstheme="majorHAnsi"/>
        </w:rPr>
      </w:pPr>
    </w:p>
    <w:p w:rsidR="002038CB" w:rsidRPr="002038CB" w:rsidRDefault="002038CB" w:rsidP="002038CB">
      <w:pPr>
        <w:rPr>
          <w:rFonts w:asciiTheme="majorHAnsi" w:hAnsiTheme="majorHAnsi" w:cstheme="majorHAnsi"/>
        </w:rPr>
      </w:pPr>
    </w:p>
    <w:p w:rsidR="002038CB" w:rsidRPr="002038CB" w:rsidRDefault="006573FF" w:rsidP="002038CB">
      <w:pPr>
        <w:rPr>
          <w:rFonts w:asciiTheme="majorHAnsi" w:hAnsiTheme="majorHAnsi" w:cstheme="majorHAnsi"/>
          <w:b/>
        </w:rPr>
      </w:pPr>
      <w:r>
        <w:rPr>
          <w:rFonts w:asciiTheme="majorHAnsi" w:hAnsiTheme="majorHAnsi" w:cstheme="majorHAnsi"/>
          <w:b/>
        </w:rPr>
        <w:t>Physical Therapy Student Loans (RC 11-16)</w:t>
      </w:r>
    </w:p>
    <w:p w:rsidR="002038CB" w:rsidRPr="006573FF" w:rsidRDefault="002038CB" w:rsidP="002038CB">
      <w:pPr>
        <w:rPr>
          <w:rFonts w:asciiTheme="majorHAnsi" w:hAnsiTheme="majorHAnsi" w:cstheme="majorHAnsi"/>
          <w:sz w:val="32"/>
        </w:rPr>
      </w:pPr>
    </w:p>
    <w:p w:rsidR="006573FF" w:rsidRPr="006573FF" w:rsidRDefault="006573FF" w:rsidP="006573FF">
      <w:pPr>
        <w:rPr>
          <w:rFonts w:ascii="Calibri" w:hAnsi="Calibri" w:cs="Calibri"/>
          <w:color w:val="000000" w:themeColor="text1"/>
          <w:szCs w:val="20"/>
        </w:rPr>
      </w:pPr>
      <w:r w:rsidRPr="006573FF">
        <w:rPr>
          <w:rFonts w:ascii="Calibri" w:hAnsi="Calibri" w:cs="Calibri"/>
          <w:color w:val="000000" w:themeColor="text1"/>
          <w:szCs w:val="20"/>
        </w:rPr>
        <w:t xml:space="preserve">At the 2016 APTA House of Delegates, the Oregon chapter proposed the following motion (RC 11-16) regarding student debt in physical therapy that reads: </w:t>
      </w:r>
    </w:p>
    <w:p w:rsidR="006573FF" w:rsidRPr="006573FF" w:rsidRDefault="006573FF" w:rsidP="006573FF">
      <w:pPr>
        <w:rPr>
          <w:rFonts w:ascii="Calibri" w:hAnsi="Calibri" w:cs="Calibri"/>
          <w:i/>
          <w:iCs/>
          <w:color w:val="000000" w:themeColor="text1"/>
          <w:szCs w:val="20"/>
        </w:rPr>
      </w:pPr>
    </w:p>
    <w:p w:rsidR="006573FF" w:rsidRPr="006573FF" w:rsidRDefault="006573FF" w:rsidP="006573FF">
      <w:pPr>
        <w:rPr>
          <w:rFonts w:ascii="Calibri" w:eastAsia="Times New Roman" w:hAnsi="Calibri" w:cs="Calibri"/>
          <w:i/>
          <w:iCs/>
          <w:color w:val="000000" w:themeColor="text1"/>
          <w:szCs w:val="20"/>
        </w:rPr>
      </w:pPr>
      <w:proofErr w:type="gramStart"/>
      <w:r w:rsidRPr="006573FF">
        <w:rPr>
          <w:rFonts w:ascii="Calibri" w:eastAsia="Times New Roman" w:hAnsi="Calibri" w:cs="Calibri"/>
          <w:i/>
          <w:iCs/>
          <w:color w:val="000000" w:themeColor="text1"/>
          <w:szCs w:val="20"/>
        </w:rPr>
        <w:t>That the American Physical Therapy Association evaluate existing and emerging data available from internal and external sources, such as the American Council of Academic Physical Therapy and the Commission on Accreditation in Physical Therapy Education, to identify possible effects of student loan debt upon the physical therapy profession, and develop a plan with feasible options to address the identified issues with implementation initiated no later than June 2018.</w:t>
      </w:r>
      <w:proofErr w:type="gramEnd"/>
    </w:p>
    <w:p w:rsidR="006573FF" w:rsidRPr="006573FF" w:rsidRDefault="006573FF" w:rsidP="006573FF">
      <w:pPr>
        <w:rPr>
          <w:rFonts w:ascii="Calibri" w:eastAsia="Times New Roman" w:hAnsi="Calibri" w:cs="Calibri"/>
          <w:color w:val="000000" w:themeColor="text1"/>
          <w:szCs w:val="20"/>
        </w:rPr>
      </w:pPr>
    </w:p>
    <w:p w:rsidR="006573FF" w:rsidRPr="006573FF" w:rsidRDefault="006573FF" w:rsidP="006573FF">
      <w:pPr>
        <w:rPr>
          <w:rFonts w:ascii="Calibri" w:hAnsi="Calibri" w:cs="Calibri"/>
          <w:color w:val="000000" w:themeColor="text1"/>
          <w:szCs w:val="20"/>
        </w:rPr>
      </w:pPr>
      <w:proofErr w:type="gramStart"/>
      <w:r w:rsidRPr="006573FF">
        <w:rPr>
          <w:rFonts w:ascii="Calibri" w:eastAsia="Times New Roman" w:hAnsi="Calibri" w:cs="Calibri"/>
          <w:color w:val="000000" w:themeColor="text1"/>
          <w:szCs w:val="20"/>
        </w:rPr>
        <w:t>This motion, cosponsored by the Student Assembly Board of Directors, was passed unanimously by the 2016 APTA House of Delegates</w:t>
      </w:r>
      <w:proofErr w:type="gramEnd"/>
      <w:r w:rsidRPr="006573FF">
        <w:rPr>
          <w:rFonts w:ascii="Calibri" w:eastAsia="Times New Roman" w:hAnsi="Calibri" w:cs="Calibri"/>
          <w:color w:val="000000" w:themeColor="text1"/>
          <w:szCs w:val="20"/>
        </w:rPr>
        <w:t>. Consequently, the Board of Directors of the American Council of Academic Physical Therapy (ACAPT) is working with the APTA to research the amount of</w:t>
      </w:r>
      <w:r w:rsidRPr="006573FF">
        <w:rPr>
          <w:rFonts w:ascii="Calibri" w:hAnsi="Calibri" w:cs="Calibri"/>
          <w:color w:val="000000" w:themeColor="text1"/>
          <w:szCs w:val="20"/>
        </w:rPr>
        <w:t xml:space="preserve"> debt incurred through physical therapist education, understand how student debt affects lifestyle decisions of new graduates, and </w:t>
      </w:r>
      <w:r w:rsidRPr="006573FF">
        <w:rPr>
          <w:rFonts w:ascii="Calibri" w:eastAsia="Times New Roman" w:hAnsi="Calibri" w:cs="Calibri"/>
          <w:color w:val="000000" w:themeColor="text1"/>
          <w:szCs w:val="20"/>
        </w:rPr>
        <w:t xml:space="preserve">address the issues of </w:t>
      </w:r>
      <w:r w:rsidRPr="006573FF">
        <w:rPr>
          <w:rFonts w:ascii="Calibri" w:hAnsi="Calibri" w:cs="Calibri"/>
          <w:color w:val="000000" w:themeColor="text1"/>
          <w:szCs w:val="20"/>
        </w:rPr>
        <w:t>financial literacy, indebtedness, loan repayment, and the cost of physical therapist education</w:t>
      </w:r>
      <w:r w:rsidRPr="006573FF">
        <w:rPr>
          <w:rFonts w:ascii="Calibri" w:eastAsia="Times New Roman" w:hAnsi="Calibri" w:cs="Calibri"/>
          <w:color w:val="000000" w:themeColor="text1"/>
          <w:szCs w:val="20"/>
        </w:rPr>
        <w:t>.</w:t>
      </w:r>
      <w:r w:rsidRPr="006573FF">
        <w:rPr>
          <w:rFonts w:ascii="Calibri" w:eastAsia="Times New Roman" w:hAnsi="Calibri" w:cs="Calibri"/>
          <w:b/>
          <w:bCs/>
          <w:color w:val="000000" w:themeColor="text1"/>
          <w:szCs w:val="20"/>
          <w:shd w:val="clear" w:color="auto" w:fill="FFFFFF"/>
        </w:rPr>
        <w:t xml:space="preserve"> </w:t>
      </w:r>
    </w:p>
    <w:p w:rsidR="006573FF" w:rsidRPr="006573FF" w:rsidRDefault="006573FF" w:rsidP="006573FF">
      <w:pPr>
        <w:rPr>
          <w:rFonts w:ascii="Calibri" w:hAnsi="Calibri" w:cs="Calibri"/>
          <w:color w:val="000000" w:themeColor="text1"/>
          <w:szCs w:val="20"/>
        </w:rPr>
      </w:pPr>
    </w:p>
    <w:p w:rsidR="006573FF" w:rsidRPr="006573FF" w:rsidRDefault="006573FF" w:rsidP="006573FF">
      <w:pPr>
        <w:rPr>
          <w:rFonts w:ascii="Calibri" w:eastAsia="Times New Roman" w:hAnsi="Calibri" w:cs="Calibri"/>
          <w:b/>
          <w:bCs/>
          <w:color w:val="000000" w:themeColor="text1"/>
          <w:szCs w:val="20"/>
          <w:shd w:val="clear" w:color="auto" w:fill="FFFFFF"/>
        </w:rPr>
      </w:pPr>
      <w:r w:rsidRPr="006573FF">
        <w:rPr>
          <w:rFonts w:ascii="Calibri" w:hAnsi="Calibri" w:cs="Calibri"/>
          <w:color w:val="000000" w:themeColor="text1"/>
          <w:szCs w:val="20"/>
        </w:rPr>
        <w:t xml:space="preserve">Are new graduates forgoing favorable clinical opportunities to enhance their career in favor of higher paying jobs so that they are better able to manage their debt? Are new graduates choosing clinics based on loan forgiveness programs rather than mentored positions or preferred geographical areas? Are new graduates forgoing residency programs due to financial considerations? Although higher paying jobs will allow new graduates to pay their loans, decisions based solely on financial considerations could lead to decreased professional development and job satisfaction, which would </w:t>
      </w:r>
      <w:r>
        <w:rPr>
          <w:rFonts w:ascii="Calibri" w:hAnsi="Calibri" w:cs="Calibri"/>
          <w:color w:val="000000" w:themeColor="text1"/>
          <w:szCs w:val="20"/>
        </w:rPr>
        <w:t>negatively</w:t>
      </w:r>
      <w:bookmarkStart w:id="0" w:name="_GoBack"/>
      <w:bookmarkEnd w:id="0"/>
      <w:r w:rsidRPr="006573FF">
        <w:rPr>
          <w:rFonts w:ascii="Calibri" w:hAnsi="Calibri" w:cs="Calibri"/>
          <w:color w:val="000000" w:themeColor="text1"/>
          <w:szCs w:val="20"/>
        </w:rPr>
        <w:t xml:space="preserve"> affect patient experiences.</w:t>
      </w:r>
      <w:r w:rsidRPr="006573FF">
        <w:rPr>
          <w:rFonts w:ascii="Calibri" w:eastAsia="Times New Roman" w:hAnsi="Calibri" w:cs="Calibri"/>
          <w:b/>
          <w:bCs/>
          <w:color w:val="000000" w:themeColor="text1"/>
          <w:szCs w:val="20"/>
          <w:shd w:val="clear" w:color="auto" w:fill="FFFFFF"/>
        </w:rPr>
        <w:t xml:space="preserve"> Bottom line: Our profession has acknowledged that student debt is a problem and plans to take steps to ameliorate its effect.</w:t>
      </w:r>
    </w:p>
    <w:p w:rsidR="006573FF" w:rsidRPr="006573FF" w:rsidRDefault="006573FF" w:rsidP="006573FF">
      <w:pPr>
        <w:rPr>
          <w:rFonts w:ascii="Calibri" w:eastAsia="Times New Roman" w:hAnsi="Calibri" w:cs="Calibri"/>
          <w:color w:val="000000" w:themeColor="text1"/>
          <w:szCs w:val="20"/>
        </w:rPr>
      </w:pPr>
    </w:p>
    <w:p w:rsidR="006573FF" w:rsidRPr="006573FF" w:rsidRDefault="006573FF" w:rsidP="006573FF">
      <w:pPr>
        <w:rPr>
          <w:rFonts w:ascii="Calibri" w:eastAsia="Times New Roman" w:hAnsi="Calibri" w:cs="Calibri"/>
          <w:b/>
          <w:bCs/>
          <w:color w:val="000000" w:themeColor="text1"/>
          <w:sz w:val="28"/>
          <w:szCs w:val="22"/>
          <w:shd w:val="clear" w:color="auto" w:fill="FFFFFF"/>
        </w:rPr>
      </w:pPr>
      <w:r w:rsidRPr="006573FF">
        <w:rPr>
          <w:rFonts w:ascii="Calibri" w:eastAsia="Times New Roman" w:hAnsi="Calibri" w:cs="Calibri"/>
          <w:b/>
          <w:bCs/>
          <w:color w:val="000000" w:themeColor="text1"/>
          <w:sz w:val="28"/>
          <w:szCs w:val="22"/>
          <w:shd w:val="clear" w:color="auto" w:fill="FFFFFF"/>
        </w:rPr>
        <w:t>Why should you care?</w:t>
      </w:r>
    </w:p>
    <w:p w:rsidR="006573FF" w:rsidRPr="006573FF" w:rsidRDefault="006573FF" w:rsidP="006573FF">
      <w:pPr>
        <w:pStyle w:val="ListParagraph"/>
        <w:numPr>
          <w:ilvl w:val="0"/>
          <w:numId w:val="2"/>
        </w:numPr>
        <w:rPr>
          <w:rFonts w:ascii="Calibri" w:eastAsia="Times New Roman" w:hAnsi="Calibri" w:cs="Calibri"/>
          <w:color w:val="000000" w:themeColor="text1"/>
          <w:szCs w:val="20"/>
          <w:shd w:val="clear" w:color="auto" w:fill="FFFFFF"/>
        </w:rPr>
      </w:pPr>
      <w:r w:rsidRPr="006573FF">
        <w:rPr>
          <w:rFonts w:ascii="Calibri" w:eastAsia="Times New Roman" w:hAnsi="Calibri" w:cs="Calibri"/>
          <w:color w:val="000000" w:themeColor="text1"/>
          <w:szCs w:val="20"/>
          <w:shd w:val="clear" w:color="auto" w:fill="FFFFFF"/>
        </w:rPr>
        <w:t>Your future decisions are impacted by loans and financial decisions</w:t>
      </w:r>
    </w:p>
    <w:p w:rsidR="006573FF" w:rsidRPr="006573FF" w:rsidRDefault="006573FF" w:rsidP="006573FF">
      <w:pPr>
        <w:pStyle w:val="ListParagraph"/>
        <w:numPr>
          <w:ilvl w:val="0"/>
          <w:numId w:val="2"/>
        </w:numPr>
        <w:rPr>
          <w:rFonts w:ascii="Calibri" w:eastAsia="Times New Roman" w:hAnsi="Calibri" w:cs="Calibri"/>
          <w:color w:val="000000" w:themeColor="text1"/>
          <w:szCs w:val="20"/>
          <w:shd w:val="clear" w:color="auto" w:fill="FFFFFF"/>
        </w:rPr>
      </w:pPr>
      <w:r w:rsidRPr="006573FF">
        <w:rPr>
          <w:rFonts w:ascii="Calibri" w:eastAsia="Times New Roman" w:hAnsi="Calibri" w:cs="Calibri"/>
          <w:color w:val="000000" w:themeColor="text1"/>
          <w:szCs w:val="20"/>
          <w:shd w:val="clear" w:color="auto" w:fill="FFFFFF"/>
        </w:rPr>
        <w:t>You will be looking for a job</w:t>
      </w:r>
    </w:p>
    <w:p w:rsidR="006573FF" w:rsidRPr="006573FF" w:rsidRDefault="006573FF" w:rsidP="006573FF">
      <w:pPr>
        <w:pStyle w:val="ListParagraph"/>
        <w:numPr>
          <w:ilvl w:val="0"/>
          <w:numId w:val="2"/>
        </w:numPr>
        <w:rPr>
          <w:rFonts w:ascii="Calibri" w:eastAsia="Times New Roman" w:hAnsi="Calibri" w:cs="Calibri"/>
          <w:color w:val="000000" w:themeColor="text1"/>
          <w:szCs w:val="20"/>
          <w:shd w:val="clear" w:color="auto" w:fill="FFFFFF"/>
        </w:rPr>
      </w:pPr>
      <w:r w:rsidRPr="006573FF">
        <w:rPr>
          <w:rFonts w:ascii="Calibri" w:eastAsia="Times New Roman" w:hAnsi="Calibri" w:cs="Calibri"/>
          <w:color w:val="000000" w:themeColor="text1"/>
          <w:szCs w:val="20"/>
          <w:shd w:val="clear" w:color="auto" w:fill="FFFFFF"/>
        </w:rPr>
        <w:t>You may want to pursue residencies and fellowships</w:t>
      </w:r>
    </w:p>
    <w:p w:rsidR="006573FF" w:rsidRPr="006573FF" w:rsidRDefault="006573FF" w:rsidP="006573FF">
      <w:pPr>
        <w:pStyle w:val="ListParagraph"/>
        <w:numPr>
          <w:ilvl w:val="0"/>
          <w:numId w:val="2"/>
        </w:numPr>
        <w:rPr>
          <w:rFonts w:ascii="Calibri" w:eastAsia="Times New Roman" w:hAnsi="Calibri" w:cs="Calibri"/>
          <w:color w:val="000000" w:themeColor="text1"/>
          <w:szCs w:val="20"/>
          <w:shd w:val="clear" w:color="auto" w:fill="FFFFFF"/>
        </w:rPr>
      </w:pPr>
      <w:r w:rsidRPr="006573FF">
        <w:rPr>
          <w:rFonts w:ascii="Calibri" w:eastAsia="Times New Roman" w:hAnsi="Calibri" w:cs="Calibri"/>
          <w:color w:val="000000" w:themeColor="text1"/>
          <w:szCs w:val="20"/>
          <w:shd w:val="clear" w:color="auto" w:fill="FFFFFF"/>
        </w:rPr>
        <w:t>You want a financially stable life after school</w:t>
      </w:r>
    </w:p>
    <w:p w:rsidR="006573FF" w:rsidRPr="006573FF" w:rsidRDefault="006573FF" w:rsidP="006573FF">
      <w:pPr>
        <w:pStyle w:val="ListParagraph"/>
        <w:numPr>
          <w:ilvl w:val="0"/>
          <w:numId w:val="2"/>
        </w:numPr>
        <w:rPr>
          <w:rFonts w:ascii="Calibri" w:eastAsia="Times New Roman" w:hAnsi="Calibri" w:cs="Calibri"/>
          <w:color w:val="000000" w:themeColor="text1"/>
          <w:szCs w:val="20"/>
          <w:shd w:val="clear" w:color="auto" w:fill="FFFFFF"/>
        </w:rPr>
      </w:pPr>
      <w:r w:rsidRPr="006573FF">
        <w:rPr>
          <w:rFonts w:ascii="Calibri" w:eastAsia="Times New Roman" w:hAnsi="Calibri" w:cs="Calibri"/>
          <w:color w:val="000000" w:themeColor="text1"/>
          <w:szCs w:val="20"/>
          <w:shd w:val="clear" w:color="auto" w:fill="FFFFFF"/>
        </w:rPr>
        <w:t>You want a career based on professional and career enhancement rather than financial decisions</w:t>
      </w:r>
    </w:p>
    <w:p w:rsidR="006573FF" w:rsidRPr="006573FF" w:rsidRDefault="006573FF" w:rsidP="006573FF">
      <w:pPr>
        <w:pStyle w:val="ListParagraph"/>
        <w:numPr>
          <w:ilvl w:val="0"/>
          <w:numId w:val="2"/>
        </w:numPr>
        <w:rPr>
          <w:rFonts w:ascii="Calibri" w:eastAsia="Times New Roman" w:hAnsi="Calibri" w:cs="Calibri"/>
          <w:color w:val="000000" w:themeColor="text1"/>
          <w:szCs w:val="20"/>
          <w:shd w:val="clear" w:color="auto" w:fill="FFFFFF"/>
        </w:rPr>
      </w:pPr>
      <w:r w:rsidRPr="006573FF">
        <w:rPr>
          <w:rFonts w:ascii="Calibri" w:eastAsia="Times New Roman" w:hAnsi="Calibri" w:cs="Calibri"/>
          <w:color w:val="000000" w:themeColor="text1"/>
          <w:szCs w:val="20"/>
          <w:shd w:val="clear" w:color="auto" w:fill="FFFFFF"/>
        </w:rPr>
        <w:t>You want to become financially literate and build confidence in your ability to manage debt and finances</w:t>
      </w:r>
    </w:p>
    <w:p w:rsidR="006573FF" w:rsidRPr="006573FF" w:rsidRDefault="006573FF" w:rsidP="006573FF">
      <w:pPr>
        <w:rPr>
          <w:rFonts w:ascii="Calibri" w:eastAsia="Times New Roman" w:hAnsi="Calibri" w:cs="Calibri"/>
          <w:color w:val="000000" w:themeColor="text1"/>
          <w:sz w:val="28"/>
          <w:szCs w:val="22"/>
        </w:rPr>
      </w:pPr>
    </w:p>
    <w:p w:rsidR="006573FF" w:rsidRDefault="006573FF" w:rsidP="006573FF">
      <w:pPr>
        <w:rPr>
          <w:rFonts w:ascii="Calibri" w:eastAsia="Times New Roman" w:hAnsi="Calibri" w:cs="Calibri"/>
          <w:b/>
          <w:bCs/>
          <w:color w:val="000000" w:themeColor="text1"/>
          <w:sz w:val="28"/>
          <w:szCs w:val="22"/>
        </w:rPr>
      </w:pPr>
    </w:p>
    <w:p w:rsidR="006573FF" w:rsidRPr="006573FF" w:rsidRDefault="006573FF" w:rsidP="006573FF">
      <w:pPr>
        <w:rPr>
          <w:rFonts w:ascii="Calibri" w:eastAsia="Times New Roman" w:hAnsi="Calibri" w:cs="Calibri"/>
          <w:b/>
          <w:bCs/>
          <w:color w:val="000000" w:themeColor="text1"/>
          <w:sz w:val="28"/>
          <w:szCs w:val="22"/>
        </w:rPr>
      </w:pPr>
      <w:r w:rsidRPr="006573FF">
        <w:rPr>
          <w:rFonts w:ascii="Calibri" w:eastAsia="Times New Roman" w:hAnsi="Calibri" w:cs="Calibri"/>
          <w:b/>
          <w:bCs/>
          <w:color w:val="000000" w:themeColor="text1"/>
          <w:sz w:val="28"/>
          <w:szCs w:val="22"/>
        </w:rPr>
        <w:t>What has the APTA done?</w:t>
      </w:r>
    </w:p>
    <w:p w:rsidR="006573FF" w:rsidRPr="006573FF" w:rsidRDefault="006573FF" w:rsidP="006573FF">
      <w:pPr>
        <w:rPr>
          <w:rFonts w:ascii="Calibri" w:eastAsia="Times New Roman" w:hAnsi="Calibri" w:cs="Calibri"/>
          <w:color w:val="000000" w:themeColor="text1"/>
          <w:szCs w:val="20"/>
        </w:rPr>
      </w:pPr>
      <w:r w:rsidRPr="006573FF">
        <w:rPr>
          <w:rFonts w:ascii="Calibri" w:eastAsia="Times New Roman" w:hAnsi="Calibri" w:cs="Calibri"/>
          <w:color w:val="000000" w:themeColor="text1"/>
          <w:szCs w:val="20"/>
        </w:rPr>
        <w:t>In response to RC 11-16 and feedback from the Student Loan Debt Survey, the APTA launched its “</w:t>
      </w:r>
      <w:hyperlink r:id="rId7" w:history="1">
        <w:r w:rsidRPr="006573FF">
          <w:rPr>
            <w:rStyle w:val="Hyperlink"/>
            <w:rFonts w:ascii="Calibri" w:eastAsia="Times New Roman" w:hAnsi="Calibri" w:cs="Calibri"/>
            <w:szCs w:val="20"/>
          </w:rPr>
          <w:t>APTA Financial Solutions Center</w:t>
        </w:r>
      </w:hyperlink>
      <w:r w:rsidRPr="006573FF">
        <w:rPr>
          <w:rFonts w:ascii="Calibri" w:eastAsia="Times New Roman" w:hAnsi="Calibri" w:cs="Calibri"/>
          <w:color w:val="000000" w:themeColor="text1"/>
          <w:szCs w:val="20"/>
        </w:rPr>
        <w:t>”. The webpage features a customizable financial education resource and access to a program that could help qualifying members refinance their student loans at competitive rates.</w:t>
      </w:r>
    </w:p>
    <w:p w:rsidR="006573FF" w:rsidRPr="006573FF" w:rsidRDefault="006573FF" w:rsidP="006573FF">
      <w:pPr>
        <w:rPr>
          <w:rFonts w:ascii="Calibri" w:eastAsia="Times New Roman" w:hAnsi="Calibri" w:cs="Calibri"/>
          <w:color w:val="000000" w:themeColor="text1"/>
          <w:szCs w:val="20"/>
        </w:rPr>
      </w:pPr>
    </w:p>
    <w:p w:rsidR="006573FF" w:rsidRPr="006573FF" w:rsidRDefault="006573FF" w:rsidP="006573FF">
      <w:pPr>
        <w:pStyle w:val="ListParagraph"/>
        <w:numPr>
          <w:ilvl w:val="0"/>
          <w:numId w:val="1"/>
        </w:numPr>
        <w:rPr>
          <w:rFonts w:ascii="Calibri" w:hAnsi="Calibri" w:cs="Calibri"/>
          <w:color w:val="000000" w:themeColor="text1"/>
          <w:szCs w:val="20"/>
        </w:rPr>
      </w:pPr>
      <w:r w:rsidRPr="006573FF">
        <w:rPr>
          <w:rFonts w:ascii="Calibri" w:hAnsi="Calibri" w:cs="Calibri"/>
          <w:b/>
          <w:bCs/>
          <w:color w:val="000000" w:themeColor="text1"/>
          <w:szCs w:val="20"/>
        </w:rPr>
        <w:t>The APTA Financial Education Program</w:t>
      </w:r>
      <w:r w:rsidRPr="006573FF">
        <w:rPr>
          <w:rFonts w:ascii="Calibri" w:hAnsi="Calibri" w:cs="Calibri"/>
          <w:color w:val="000000" w:themeColor="text1"/>
          <w:szCs w:val="20"/>
        </w:rPr>
        <w:t xml:space="preserve">, powered by Enrich, is an online educational platform that offers an individualized experience through videos, articles, webinars, quizzes, online communities, live chats, and more. The goal of the platform is to increase financial literacy and money management skills </w:t>
      </w:r>
      <w:r w:rsidRPr="006573FF">
        <w:rPr>
          <w:rFonts w:ascii="Calibri" w:eastAsia="Times New Roman" w:hAnsi="Calibri" w:cs="Calibri"/>
          <w:color w:val="000000" w:themeColor="text1"/>
          <w:szCs w:val="20"/>
        </w:rPr>
        <w:t>to aid in decision making around student loan debt.</w:t>
      </w:r>
    </w:p>
    <w:p w:rsidR="006573FF" w:rsidRPr="006573FF" w:rsidRDefault="006573FF" w:rsidP="006573FF">
      <w:pPr>
        <w:rPr>
          <w:rFonts w:ascii="Calibri" w:hAnsi="Calibri" w:cs="Calibri"/>
          <w:color w:val="000000" w:themeColor="text1"/>
          <w:szCs w:val="20"/>
        </w:rPr>
      </w:pPr>
    </w:p>
    <w:p w:rsidR="006573FF" w:rsidRPr="006573FF" w:rsidRDefault="006573FF" w:rsidP="006573FF">
      <w:pPr>
        <w:pStyle w:val="ListParagraph"/>
        <w:numPr>
          <w:ilvl w:val="0"/>
          <w:numId w:val="1"/>
        </w:numPr>
        <w:rPr>
          <w:rFonts w:ascii="Calibri" w:hAnsi="Calibri" w:cs="Calibri"/>
          <w:color w:val="000000" w:themeColor="text1"/>
          <w:szCs w:val="20"/>
        </w:rPr>
      </w:pPr>
      <w:r w:rsidRPr="006573FF">
        <w:rPr>
          <w:rFonts w:ascii="Calibri" w:hAnsi="Calibri" w:cs="Calibri"/>
          <w:b/>
          <w:bCs/>
          <w:color w:val="000000" w:themeColor="text1"/>
          <w:szCs w:val="20"/>
        </w:rPr>
        <w:t>The APTA Student Loan Refinance Program</w:t>
      </w:r>
      <w:r w:rsidRPr="006573FF">
        <w:rPr>
          <w:rFonts w:ascii="Calibri" w:hAnsi="Calibri" w:cs="Calibri"/>
          <w:color w:val="000000" w:themeColor="text1"/>
          <w:szCs w:val="20"/>
        </w:rPr>
        <w:t xml:space="preserve">, provided by Darien </w:t>
      </w:r>
      <w:proofErr w:type="spellStart"/>
      <w:r w:rsidRPr="006573FF">
        <w:rPr>
          <w:rFonts w:ascii="Calibri" w:hAnsi="Calibri" w:cs="Calibri"/>
          <w:color w:val="000000" w:themeColor="text1"/>
          <w:szCs w:val="20"/>
        </w:rPr>
        <w:t>Rowayton</w:t>
      </w:r>
      <w:proofErr w:type="spellEnd"/>
      <w:r w:rsidRPr="006573FF">
        <w:rPr>
          <w:rFonts w:ascii="Calibri" w:hAnsi="Calibri" w:cs="Calibri"/>
          <w:color w:val="000000" w:themeColor="text1"/>
          <w:szCs w:val="20"/>
        </w:rPr>
        <w:t xml:space="preserve"> Bank, offers APTA members a 0.25% discount off their already competitive interest rate. It also offers an additional 0.25% discount for all electronic funds transfer participants. </w:t>
      </w:r>
    </w:p>
    <w:p w:rsidR="006573FF" w:rsidRPr="006573FF" w:rsidRDefault="006573FF" w:rsidP="006573FF">
      <w:pPr>
        <w:pStyle w:val="ListParagraph"/>
        <w:rPr>
          <w:rFonts w:ascii="Calibri" w:hAnsi="Calibri" w:cs="Calibri"/>
          <w:color w:val="000000" w:themeColor="text1"/>
          <w:szCs w:val="20"/>
        </w:rPr>
      </w:pPr>
    </w:p>
    <w:p w:rsidR="006573FF" w:rsidRPr="006573FF" w:rsidRDefault="006573FF" w:rsidP="006573FF">
      <w:pPr>
        <w:rPr>
          <w:rFonts w:ascii="Calibri" w:hAnsi="Calibri" w:cs="Calibri"/>
          <w:b/>
          <w:bCs/>
          <w:color w:val="000000" w:themeColor="text1"/>
          <w:sz w:val="28"/>
          <w:szCs w:val="22"/>
        </w:rPr>
      </w:pPr>
      <w:r w:rsidRPr="006573FF">
        <w:rPr>
          <w:rFonts w:ascii="Calibri" w:hAnsi="Calibri" w:cs="Calibri"/>
          <w:b/>
          <w:bCs/>
          <w:color w:val="000000" w:themeColor="text1"/>
          <w:sz w:val="28"/>
          <w:szCs w:val="22"/>
        </w:rPr>
        <w:t>What can you do to advocate about student debt?</w:t>
      </w:r>
    </w:p>
    <w:p w:rsidR="006573FF" w:rsidRPr="006573FF" w:rsidRDefault="006573FF" w:rsidP="006573FF">
      <w:pPr>
        <w:pStyle w:val="ListParagraph"/>
        <w:numPr>
          <w:ilvl w:val="0"/>
          <w:numId w:val="3"/>
        </w:numPr>
        <w:rPr>
          <w:rFonts w:ascii="Calibri" w:hAnsi="Calibri" w:cs="Calibri"/>
          <w:color w:val="000000" w:themeColor="text1"/>
          <w:szCs w:val="20"/>
        </w:rPr>
      </w:pPr>
      <w:r w:rsidRPr="006573FF">
        <w:rPr>
          <w:rFonts w:ascii="Calibri" w:hAnsi="Calibri" w:cs="Calibri"/>
          <w:color w:val="000000" w:themeColor="text1"/>
          <w:szCs w:val="20"/>
        </w:rPr>
        <w:t>Keep encouraging the APTA to serve your needs -  Be vocal and talk to your local or national APTA leaders</w:t>
      </w:r>
    </w:p>
    <w:p w:rsidR="006573FF" w:rsidRPr="006573FF" w:rsidRDefault="006573FF" w:rsidP="006573FF">
      <w:pPr>
        <w:pStyle w:val="ListParagraph"/>
        <w:numPr>
          <w:ilvl w:val="0"/>
          <w:numId w:val="3"/>
        </w:numPr>
        <w:rPr>
          <w:rFonts w:ascii="Calibri" w:hAnsi="Calibri" w:cs="Calibri"/>
          <w:color w:val="000000" w:themeColor="text1"/>
          <w:szCs w:val="20"/>
        </w:rPr>
      </w:pPr>
      <w:r w:rsidRPr="006573FF">
        <w:rPr>
          <w:rFonts w:ascii="Calibri" w:hAnsi="Calibri" w:cs="Calibri"/>
          <w:color w:val="000000" w:themeColor="text1"/>
          <w:szCs w:val="20"/>
        </w:rPr>
        <w:t>Call your legislative representatives about your concerns over student debt</w:t>
      </w:r>
    </w:p>
    <w:p w:rsidR="006573FF" w:rsidRPr="006573FF" w:rsidRDefault="006573FF" w:rsidP="006573FF">
      <w:pPr>
        <w:pStyle w:val="ListParagraph"/>
        <w:numPr>
          <w:ilvl w:val="0"/>
          <w:numId w:val="3"/>
        </w:numPr>
        <w:rPr>
          <w:rFonts w:ascii="Calibri" w:hAnsi="Calibri" w:cs="Calibri"/>
          <w:color w:val="000000" w:themeColor="text1"/>
          <w:szCs w:val="20"/>
        </w:rPr>
      </w:pPr>
      <w:r w:rsidRPr="006573FF">
        <w:rPr>
          <w:rFonts w:ascii="Calibri" w:hAnsi="Calibri" w:cs="Calibri"/>
          <w:color w:val="000000" w:themeColor="text1"/>
          <w:szCs w:val="20"/>
        </w:rPr>
        <w:t xml:space="preserve">Align interest of our student assembly and student SIGs with other professional student groups to increase power and impact state and national student debt legislation. </w:t>
      </w:r>
    </w:p>
    <w:p w:rsidR="006573FF" w:rsidRPr="006573FF" w:rsidRDefault="006573FF" w:rsidP="006573FF">
      <w:pPr>
        <w:pStyle w:val="ListParagraph"/>
        <w:numPr>
          <w:ilvl w:val="0"/>
          <w:numId w:val="3"/>
        </w:numPr>
        <w:rPr>
          <w:rFonts w:ascii="Calibri" w:hAnsi="Calibri" w:cs="Calibri"/>
          <w:color w:val="000000" w:themeColor="text1"/>
          <w:szCs w:val="20"/>
        </w:rPr>
      </w:pPr>
      <w:r w:rsidRPr="006573FF">
        <w:rPr>
          <w:rFonts w:ascii="Calibri" w:hAnsi="Calibri" w:cs="Calibri"/>
          <w:color w:val="000000" w:themeColor="text1"/>
          <w:szCs w:val="20"/>
        </w:rPr>
        <w:t>Have a conversation about the issue whether it’s in person or over social media</w:t>
      </w:r>
    </w:p>
    <w:p w:rsidR="006573FF" w:rsidRPr="006573FF" w:rsidRDefault="006573FF" w:rsidP="006573FF">
      <w:pPr>
        <w:rPr>
          <w:rFonts w:ascii="Calibri" w:hAnsi="Calibri" w:cs="Calibri"/>
          <w:color w:val="000000" w:themeColor="text1"/>
          <w:szCs w:val="20"/>
        </w:rPr>
      </w:pPr>
    </w:p>
    <w:p w:rsidR="002038CB" w:rsidRPr="006573FF" w:rsidRDefault="002038CB" w:rsidP="002038CB">
      <w:pPr>
        <w:rPr>
          <w:rFonts w:asciiTheme="majorHAnsi" w:hAnsiTheme="majorHAnsi" w:cstheme="majorHAnsi"/>
          <w:sz w:val="32"/>
        </w:rPr>
      </w:pPr>
    </w:p>
    <w:p w:rsidR="002038CB" w:rsidRPr="002038CB" w:rsidRDefault="002038CB" w:rsidP="002038CB">
      <w:pPr>
        <w:rPr>
          <w:rFonts w:asciiTheme="majorHAnsi" w:hAnsiTheme="majorHAnsi" w:cstheme="majorHAnsi"/>
        </w:rPr>
      </w:pPr>
    </w:p>
    <w:p w:rsidR="002130BD" w:rsidRPr="002038CB" w:rsidRDefault="002130BD">
      <w:pPr>
        <w:rPr>
          <w:rFonts w:asciiTheme="majorHAnsi" w:hAnsiTheme="majorHAnsi" w:cstheme="majorHAnsi"/>
        </w:rPr>
      </w:pPr>
    </w:p>
    <w:p w:rsidR="002130BD" w:rsidRPr="002038CB" w:rsidRDefault="002130BD">
      <w:pPr>
        <w:rPr>
          <w:rFonts w:asciiTheme="majorHAnsi" w:hAnsiTheme="majorHAnsi" w:cstheme="majorHAnsi"/>
        </w:rPr>
      </w:pPr>
      <w:r w:rsidRPr="002038CB">
        <w:rPr>
          <w:rFonts w:asciiTheme="majorHAnsi" w:hAnsiTheme="majorHAnsi" w:cstheme="majorHAnsi"/>
        </w:rPr>
        <w:fldChar w:fldCharType="begin"/>
      </w:r>
      <w:r w:rsidRPr="002038CB">
        <w:rPr>
          <w:rFonts w:asciiTheme="majorHAnsi" w:hAnsiTheme="majorHAnsi" w:cstheme="majorHAnsi"/>
        </w:rPr>
        <w:instrText xml:space="preserve"> DATE \@ "MMMM d, yyyy" </w:instrText>
      </w:r>
      <w:r w:rsidRPr="002038CB">
        <w:rPr>
          <w:rFonts w:asciiTheme="majorHAnsi" w:hAnsiTheme="majorHAnsi" w:cstheme="majorHAnsi"/>
        </w:rPr>
        <w:fldChar w:fldCharType="separate"/>
      </w:r>
      <w:r w:rsidR="006573FF">
        <w:rPr>
          <w:rFonts w:asciiTheme="majorHAnsi" w:hAnsiTheme="majorHAnsi" w:cstheme="majorHAnsi"/>
          <w:noProof/>
        </w:rPr>
        <w:t>June 7, 2018</w:t>
      </w:r>
      <w:r w:rsidRPr="002038CB">
        <w:rPr>
          <w:rFonts w:asciiTheme="majorHAnsi" w:hAnsiTheme="majorHAnsi" w:cstheme="majorHAnsi"/>
        </w:rPr>
        <w:fldChar w:fldCharType="end"/>
      </w:r>
    </w:p>
    <w:sectPr w:rsidR="002130BD" w:rsidRPr="002038CB" w:rsidSect="00C415F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24" w:rsidRDefault="00AD5224" w:rsidP="00D63E88">
      <w:r>
        <w:separator/>
      </w:r>
    </w:p>
  </w:endnote>
  <w:endnote w:type="continuationSeparator" w:id="0">
    <w:p w:rsidR="00AD5224" w:rsidRDefault="00AD5224" w:rsidP="00D6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36" w:rsidRDefault="00A53836">
    <w:pPr>
      <w:pStyle w:val="Footer"/>
    </w:pPr>
    <w:r w:rsidRPr="00A53836">
      <w:rPr>
        <w:noProof/>
      </w:rPr>
      <w:drawing>
        <wp:anchor distT="0" distB="0" distL="114300" distR="114300" simplePos="0" relativeHeight="251659264" behindDoc="1" locked="0" layoutInCell="1" allowOverlap="1">
          <wp:simplePos x="0" y="0"/>
          <wp:positionH relativeFrom="margin">
            <wp:posOffset>4585749</wp:posOffset>
          </wp:positionH>
          <wp:positionV relativeFrom="bottomMargin">
            <wp:align>top</wp:align>
          </wp:positionV>
          <wp:extent cx="1503045" cy="675640"/>
          <wp:effectExtent l="0" t="0" r="1905" b="0"/>
          <wp:wrapNone/>
          <wp:docPr id="3" name="Picture 3" descr="C:\Users\sandybrooks\Pictures\AP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ybrooks\Pictures\AP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6756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24" w:rsidRDefault="00AD5224" w:rsidP="00D63E88">
      <w:r>
        <w:separator/>
      </w:r>
    </w:p>
  </w:footnote>
  <w:footnote w:type="continuationSeparator" w:id="0">
    <w:p w:rsidR="00AD5224" w:rsidRDefault="00AD5224" w:rsidP="00D6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8" w:rsidRDefault="00A53836" w:rsidP="00F058EE">
    <w:pPr>
      <w:pStyle w:val="Header"/>
      <w:ind w:left="-1080"/>
    </w:pPr>
    <w:r w:rsidRPr="00F058EE">
      <w:rPr>
        <w:noProof/>
      </w:rPr>
      <w:drawing>
        <wp:anchor distT="0" distB="0" distL="114300" distR="114300" simplePos="0" relativeHeight="251658240" behindDoc="1" locked="0" layoutInCell="1" allowOverlap="1">
          <wp:simplePos x="0" y="0"/>
          <wp:positionH relativeFrom="margin">
            <wp:posOffset>-824893</wp:posOffset>
          </wp:positionH>
          <wp:positionV relativeFrom="margin">
            <wp:posOffset>-774976</wp:posOffset>
          </wp:positionV>
          <wp:extent cx="3895725" cy="768350"/>
          <wp:effectExtent l="0" t="0" r="9525" b="0"/>
          <wp:wrapNone/>
          <wp:docPr id="1" name="Picture 1" descr="N:\ACAPT\Logos, Signatures, Photos, Letterhead\LogoPack - Extended\JPG(large)\fullname-horizontal\color\(f)horizontal-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PT\Logos, Signatures, Photos, Letterhead\LogoPack - Extended\JPG(large)\fullname-horizontal\color\(f)horizontal-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768350"/>
                  </a:xfrm>
                  <a:prstGeom prst="rect">
                    <a:avLst/>
                  </a:prstGeom>
                  <a:noFill/>
                  <a:ln>
                    <a:noFill/>
                  </a:ln>
                </pic:spPr>
              </pic:pic>
            </a:graphicData>
          </a:graphic>
        </wp:anchor>
      </w:drawing>
    </w:r>
  </w:p>
  <w:p w:rsidR="00A53836" w:rsidRDefault="00A53836" w:rsidP="00A53836">
    <w:pPr>
      <w:pStyle w:val="Header"/>
      <w:tabs>
        <w:tab w:val="clear" w:pos="4320"/>
      </w:tabs>
      <w:rPr>
        <w:rFonts w:ascii="Arial Narrow" w:hAnsi="Arial Narrow"/>
        <w:color w:val="595959" w:themeColor="text1" w:themeTint="A6"/>
      </w:rPr>
    </w:pPr>
    <w:r>
      <w:rPr>
        <w:rFonts w:ascii="Arial Narrow" w:hAnsi="Arial Narrow"/>
        <w:color w:val="595959" w:themeColor="text1" w:themeTint="A6"/>
      </w:rPr>
      <w:t xml:space="preserve">        </w:t>
    </w:r>
  </w:p>
  <w:p w:rsidR="00A53836" w:rsidRDefault="00A53836" w:rsidP="00A53836">
    <w:pPr>
      <w:pStyle w:val="Header"/>
      <w:tabs>
        <w:tab w:val="clear" w:pos="4320"/>
      </w:tabs>
      <w:rPr>
        <w:rFonts w:ascii="Arial Narrow" w:hAnsi="Arial Narrow"/>
        <w:color w:val="595959" w:themeColor="text1" w:themeTint="A6"/>
      </w:rPr>
    </w:pPr>
  </w:p>
  <w:p w:rsidR="00F058EE" w:rsidRPr="00A53836" w:rsidRDefault="00A53836" w:rsidP="00A53836">
    <w:pPr>
      <w:pStyle w:val="Header"/>
      <w:tabs>
        <w:tab w:val="clear" w:pos="4320"/>
      </w:tabs>
      <w:rPr>
        <w:rFonts w:ascii="Arial Unicode MS" w:eastAsia="Arial Unicode MS" w:hAnsi="Arial Unicode MS" w:cs="Arial Unicode MS"/>
        <w:color w:val="404040" w:themeColor="text1" w:themeTint="BF"/>
        <w:sz w:val="16"/>
        <w:szCs w:val="16"/>
      </w:rPr>
    </w:pPr>
    <w:r>
      <w:rPr>
        <w:rFonts w:ascii="Arial Narrow" w:hAnsi="Arial Narrow"/>
        <w:color w:val="595959" w:themeColor="text1" w:themeTint="A6"/>
      </w:rPr>
      <w:t xml:space="preserve">    </w:t>
    </w:r>
    <w:r w:rsidR="00F058EE" w:rsidRPr="00A53836">
      <w:rPr>
        <w:rFonts w:ascii="Arial Unicode MS" w:eastAsia="Arial Unicode MS" w:hAnsi="Arial Unicode MS" w:cs="Arial Unicode MS"/>
        <w:color w:val="404040" w:themeColor="text1" w:themeTint="BF"/>
        <w:sz w:val="16"/>
        <w:szCs w:val="16"/>
      </w:rPr>
      <w:t>1055 North Fairfax Street, Suite 205, Alexandria, VA 22314</w:t>
    </w:r>
    <w:r w:rsidRPr="00A53836">
      <w:rPr>
        <w:rFonts w:ascii="Arial Unicode MS" w:eastAsia="Arial Unicode MS" w:hAnsi="Arial Unicode MS" w:cs="Arial Unicode MS"/>
        <w:color w:val="404040" w:themeColor="text1" w:themeTint="BF"/>
        <w:sz w:val="16"/>
        <w:szCs w:val="16"/>
      </w:rPr>
      <w:t xml:space="preserve"> </w:t>
    </w:r>
    <w:r w:rsidRPr="00A53836">
      <w:rPr>
        <w:rFonts w:ascii="Arial Unicode MS" w:eastAsia="Arial Unicode MS" w:hAnsi="Arial Unicode MS" w:cs="Arial Unicode MS"/>
        <w:color w:val="404040" w:themeColor="text1" w:themeTint="BF"/>
        <w:sz w:val="16"/>
        <w:szCs w:val="16"/>
      </w:rPr>
      <w:sym w:font="Wingdings" w:char="F073"/>
    </w:r>
    <w:r w:rsidRPr="00A53836">
      <w:rPr>
        <w:rFonts w:ascii="Arial Unicode MS" w:eastAsia="Arial Unicode MS" w:hAnsi="Arial Unicode MS" w:cs="Arial Unicode MS"/>
        <w:color w:val="404040" w:themeColor="text1" w:themeTint="BF"/>
        <w:sz w:val="16"/>
        <w:szCs w:val="16"/>
      </w:rPr>
      <w:t xml:space="preserve"> Phone 800/765-7848, x7124 </w:t>
    </w:r>
    <w:r w:rsidRPr="00A53836">
      <w:rPr>
        <w:rFonts w:ascii="Arial Unicode MS" w:eastAsia="Arial Unicode MS" w:hAnsi="Arial Unicode MS" w:cs="Arial Unicode MS"/>
        <w:color w:val="404040" w:themeColor="text1" w:themeTint="BF"/>
        <w:sz w:val="16"/>
        <w:szCs w:val="16"/>
      </w:rPr>
      <w:sym w:font="Wingdings" w:char="F073"/>
    </w:r>
    <w:r w:rsidRPr="00A53836">
      <w:rPr>
        <w:rFonts w:ascii="Arial Unicode MS" w:eastAsia="Arial Unicode MS" w:hAnsi="Arial Unicode MS" w:cs="Arial Unicode MS"/>
        <w:color w:val="404040" w:themeColor="text1" w:themeTint="BF"/>
        <w:sz w:val="16"/>
        <w:szCs w:val="16"/>
      </w:rPr>
      <w:t xml:space="preserve"> www.acapt.org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A01"/>
    <w:multiLevelType w:val="hybridMultilevel"/>
    <w:tmpl w:val="4CF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456A6"/>
    <w:multiLevelType w:val="hybridMultilevel"/>
    <w:tmpl w:val="EFD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D0B7C"/>
    <w:multiLevelType w:val="hybridMultilevel"/>
    <w:tmpl w:val="A352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88"/>
    <w:rsid w:val="002038CB"/>
    <w:rsid w:val="002130BD"/>
    <w:rsid w:val="00396020"/>
    <w:rsid w:val="005A559D"/>
    <w:rsid w:val="006573FF"/>
    <w:rsid w:val="0096479D"/>
    <w:rsid w:val="009B3873"/>
    <w:rsid w:val="00A53836"/>
    <w:rsid w:val="00AD5224"/>
    <w:rsid w:val="00D27B69"/>
    <w:rsid w:val="00D63E88"/>
    <w:rsid w:val="00F0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43EE397"/>
  <w14:defaultImageDpi w14:val="300"/>
  <w15:docId w15:val="{FB2D9ED0-6A5D-4BA3-9DBA-33D2F546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F6A"/>
    <w:rPr>
      <w:rFonts w:ascii="Lucida Grande" w:hAnsi="Lucida Grande"/>
      <w:sz w:val="18"/>
      <w:szCs w:val="18"/>
    </w:rPr>
  </w:style>
  <w:style w:type="paragraph" w:styleId="Header">
    <w:name w:val="header"/>
    <w:basedOn w:val="Normal"/>
    <w:link w:val="HeaderChar"/>
    <w:uiPriority w:val="99"/>
    <w:unhideWhenUsed/>
    <w:rsid w:val="00D63E88"/>
    <w:pPr>
      <w:tabs>
        <w:tab w:val="center" w:pos="4320"/>
        <w:tab w:val="right" w:pos="8640"/>
      </w:tabs>
    </w:pPr>
  </w:style>
  <w:style w:type="character" w:customStyle="1" w:styleId="HeaderChar">
    <w:name w:val="Header Char"/>
    <w:basedOn w:val="DefaultParagraphFont"/>
    <w:link w:val="Header"/>
    <w:uiPriority w:val="99"/>
    <w:rsid w:val="00D63E88"/>
    <w:rPr>
      <w:sz w:val="24"/>
      <w:szCs w:val="24"/>
      <w:lang w:eastAsia="en-US"/>
    </w:rPr>
  </w:style>
  <w:style w:type="paragraph" w:styleId="Footer">
    <w:name w:val="footer"/>
    <w:basedOn w:val="Normal"/>
    <w:link w:val="FooterChar"/>
    <w:uiPriority w:val="99"/>
    <w:unhideWhenUsed/>
    <w:rsid w:val="00D63E88"/>
    <w:pPr>
      <w:tabs>
        <w:tab w:val="center" w:pos="4320"/>
        <w:tab w:val="right" w:pos="8640"/>
      </w:tabs>
    </w:pPr>
  </w:style>
  <w:style w:type="character" w:customStyle="1" w:styleId="FooterChar">
    <w:name w:val="Footer Char"/>
    <w:basedOn w:val="DefaultParagraphFont"/>
    <w:link w:val="Footer"/>
    <w:uiPriority w:val="99"/>
    <w:rsid w:val="00D63E88"/>
    <w:rPr>
      <w:sz w:val="24"/>
      <w:szCs w:val="24"/>
      <w:lang w:eastAsia="en-US"/>
    </w:rPr>
  </w:style>
  <w:style w:type="character" w:styleId="Hyperlink">
    <w:name w:val="Hyperlink"/>
    <w:basedOn w:val="DefaultParagraphFont"/>
    <w:uiPriority w:val="99"/>
    <w:unhideWhenUsed/>
    <w:rsid w:val="006573FF"/>
    <w:rPr>
      <w:color w:val="0000FF" w:themeColor="hyperlink"/>
      <w:u w:val="single"/>
    </w:rPr>
  </w:style>
  <w:style w:type="paragraph" w:styleId="ListParagraph">
    <w:name w:val="List Paragraph"/>
    <w:basedOn w:val="Normal"/>
    <w:uiPriority w:val="34"/>
    <w:qFormat/>
    <w:rsid w:val="006573FF"/>
    <w:pPr>
      <w:ind w:left="720"/>
      <w:contextualSpacing/>
    </w:pPr>
    <w:rPr>
      <w:rFonts w:asciiTheme="minorHAnsi"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ta.org/Financial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APTA</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Willrich</dc:creator>
  <cp:keywords/>
  <dc:description/>
  <cp:lastModifiedBy>Scott Burns</cp:lastModifiedBy>
  <cp:revision>2</cp:revision>
  <dcterms:created xsi:type="dcterms:W3CDTF">2018-06-07T12:41:00Z</dcterms:created>
  <dcterms:modified xsi:type="dcterms:W3CDTF">2018-06-07T12:41:00Z</dcterms:modified>
</cp:coreProperties>
</file>